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280"/>
        </w:tabs>
        <w:spacing w:line="360" w:lineRule="auto"/>
        <w:rPr>
          <w:rFonts w:ascii="黑体" w:eastAsia="黑体"/>
          <w:color w:val="000000" w:themeColor="text1"/>
          <w:sz w:val="28"/>
          <w:szCs w:val="28"/>
          <w14:textFill>
            <w14:solidFill>
              <w14:schemeClr w14:val="tx1"/>
            </w14:solidFill>
          </w14:textFill>
        </w:rPr>
      </w:pPr>
      <w:r>
        <w:rPr>
          <w:rFonts w:hint="eastAsia" w:ascii="黑体" w:eastAsia="黑体"/>
          <w:color w:val="000000" w:themeColor="text1"/>
          <w:sz w:val="28"/>
          <w:szCs w:val="28"/>
          <w14:textFill>
            <w14:solidFill>
              <w14:schemeClr w14:val="tx1"/>
            </w14:solidFill>
          </w14:textFill>
        </w:rPr>
        <w:t>招标编号：</w:t>
      </w:r>
      <w:r>
        <w:rPr>
          <w:rFonts w:ascii="黑体" w:eastAsia="黑体"/>
          <w:color w:val="000000" w:themeColor="text1"/>
          <w:sz w:val="28"/>
          <w:szCs w:val="28"/>
          <w14:textFill>
            <w14:solidFill>
              <w14:schemeClr w14:val="tx1"/>
            </w14:solidFill>
          </w14:textFill>
        </w:rPr>
        <w:t>KSRCBZB2026062</w:t>
      </w:r>
    </w:p>
    <w:p>
      <w:pPr>
        <w:tabs>
          <w:tab w:val="left" w:pos="8280"/>
        </w:tabs>
        <w:spacing w:line="360" w:lineRule="auto"/>
        <w:rPr>
          <w:rFonts w:ascii="黑体" w:eastAsia="黑体"/>
          <w:b/>
          <w:color w:val="000000" w:themeColor="text1"/>
          <w:sz w:val="28"/>
          <w:szCs w:val="28"/>
          <w14:textFill>
            <w14:solidFill>
              <w14:schemeClr w14:val="tx1"/>
            </w14:solidFill>
          </w14:textFill>
        </w:rPr>
      </w:pPr>
    </w:p>
    <w:p>
      <w:pPr>
        <w:tabs>
          <w:tab w:val="left" w:pos="8280"/>
        </w:tabs>
        <w:spacing w:line="360" w:lineRule="auto"/>
        <w:rPr>
          <w:rFonts w:ascii="黑体" w:eastAsia="黑体"/>
          <w:b/>
          <w:color w:val="000000" w:themeColor="text1"/>
          <w:sz w:val="28"/>
          <w14:textFill>
            <w14:solidFill>
              <w14:schemeClr w14:val="tx1"/>
            </w14:solidFill>
          </w14:textFill>
        </w:rPr>
      </w:pPr>
    </w:p>
    <w:p>
      <w:pPr>
        <w:tabs>
          <w:tab w:val="left" w:pos="8280"/>
        </w:tabs>
        <w:spacing w:line="360" w:lineRule="auto"/>
        <w:rPr>
          <w:rFonts w:ascii="黑体" w:eastAsia="黑体"/>
          <w:b/>
          <w:color w:val="000000" w:themeColor="text1"/>
          <w:sz w:val="28"/>
          <w14:textFill>
            <w14:solidFill>
              <w14:schemeClr w14:val="tx1"/>
            </w14:solidFill>
          </w14:textFill>
        </w:rPr>
      </w:pPr>
    </w:p>
    <w:p>
      <w:pPr>
        <w:tabs>
          <w:tab w:val="left" w:pos="8280"/>
        </w:tabs>
        <w:spacing w:line="360" w:lineRule="auto"/>
        <w:rPr>
          <w:rFonts w:ascii="黑体" w:eastAsia="黑体"/>
          <w:b/>
          <w:color w:val="000000" w:themeColor="text1"/>
          <w:sz w:val="28"/>
          <w14:textFill>
            <w14:solidFill>
              <w14:schemeClr w14:val="tx1"/>
            </w14:solidFill>
          </w14:textFill>
        </w:rPr>
      </w:pPr>
    </w:p>
    <w:p>
      <w:pPr>
        <w:tabs>
          <w:tab w:val="left" w:pos="8280"/>
        </w:tabs>
        <w:spacing w:line="360" w:lineRule="auto"/>
        <w:rPr>
          <w:rFonts w:ascii="黑体" w:eastAsia="黑体"/>
          <w:b/>
          <w:color w:val="000000" w:themeColor="text1"/>
          <w:sz w:val="28"/>
          <w14:textFill>
            <w14:solidFill>
              <w14:schemeClr w14:val="tx1"/>
            </w14:solidFill>
          </w14:textFill>
        </w:rPr>
      </w:pPr>
    </w:p>
    <w:p>
      <w:pPr>
        <w:tabs>
          <w:tab w:val="left" w:pos="8280"/>
        </w:tabs>
        <w:spacing w:line="360" w:lineRule="auto"/>
        <w:rPr>
          <w:rFonts w:ascii="黑体" w:eastAsia="黑体"/>
          <w:b/>
          <w:color w:val="000000" w:themeColor="text1"/>
          <w:sz w:val="28"/>
          <w14:textFill>
            <w14:solidFill>
              <w14:schemeClr w14:val="tx1"/>
            </w14:solidFill>
          </w14:textFill>
        </w:rPr>
      </w:pPr>
    </w:p>
    <w:p>
      <w:pPr>
        <w:tabs>
          <w:tab w:val="left" w:pos="8280"/>
        </w:tabs>
        <w:spacing w:line="360" w:lineRule="auto"/>
        <w:rPr>
          <w:rFonts w:ascii="黑体" w:eastAsia="黑体"/>
          <w:b/>
          <w:color w:val="000000" w:themeColor="text1"/>
          <w:sz w:val="28"/>
          <w14:textFill>
            <w14:solidFill>
              <w14:schemeClr w14:val="tx1"/>
            </w14:solidFill>
          </w14:textFill>
        </w:rPr>
      </w:pPr>
    </w:p>
    <w:p>
      <w:pPr>
        <w:pStyle w:val="5"/>
        <w:tabs>
          <w:tab w:val="left" w:pos="8280"/>
        </w:tabs>
        <w:spacing w:after="0" w:line="360" w:lineRule="auto"/>
        <w:jc w:val="center"/>
        <w:outlineLvl w:val="0"/>
        <w:rPr>
          <w:rFonts w:ascii="黑体" w:eastAsia="黑体"/>
          <w:color w:val="000000" w:themeColor="text1"/>
          <w:sz w:val="44"/>
          <w14:textFill>
            <w14:solidFill>
              <w14:schemeClr w14:val="tx1"/>
            </w14:solidFill>
          </w14:textFill>
        </w:rPr>
      </w:pPr>
      <w:r>
        <w:rPr>
          <w:rFonts w:hint="eastAsia" w:ascii="黑体" w:eastAsia="黑体"/>
          <w:color w:val="000000" w:themeColor="text1"/>
          <w:sz w:val="44"/>
          <w14:textFill>
            <w14:solidFill>
              <w14:schemeClr w14:val="tx1"/>
            </w14:solidFill>
          </w14:textFill>
        </w:rPr>
        <w:t>江苏</w:t>
      </w:r>
      <w:r>
        <w:rPr>
          <w:rFonts w:ascii="黑体" w:eastAsia="黑体"/>
          <w:color w:val="000000" w:themeColor="text1"/>
          <w:sz w:val="44"/>
          <w14:textFill>
            <w14:solidFill>
              <w14:schemeClr w14:val="tx1"/>
            </w14:solidFill>
          </w14:textFill>
        </w:rPr>
        <w:t>昆山农村商业银行</w:t>
      </w:r>
      <w:r>
        <w:rPr>
          <w:rFonts w:hint="eastAsia" w:ascii="黑体" w:eastAsia="黑体"/>
          <w:color w:val="000000" w:themeColor="text1"/>
          <w:sz w:val="44"/>
          <w14:textFill>
            <w14:solidFill>
              <w14:schemeClr w14:val="tx1"/>
            </w14:solidFill>
          </w14:textFill>
        </w:rPr>
        <w:t>股份有限公司</w:t>
      </w:r>
    </w:p>
    <w:p>
      <w:pPr>
        <w:pStyle w:val="5"/>
        <w:tabs>
          <w:tab w:val="left" w:pos="8280"/>
        </w:tabs>
        <w:spacing w:after="0" w:line="360" w:lineRule="auto"/>
        <w:jc w:val="center"/>
        <w:outlineLvl w:val="0"/>
        <w:rPr>
          <w:rFonts w:ascii="黑体" w:eastAsia="黑体"/>
          <w:color w:val="000000" w:themeColor="text1"/>
          <w:sz w:val="44"/>
          <w14:textFill>
            <w14:solidFill>
              <w14:schemeClr w14:val="tx1"/>
            </w14:solidFill>
          </w14:textFill>
        </w:rPr>
      </w:pPr>
      <w:r>
        <w:rPr>
          <w:rFonts w:hint="eastAsia" w:ascii="黑体" w:eastAsia="黑体"/>
          <w:color w:val="000000" w:themeColor="text1"/>
          <w:sz w:val="44"/>
          <w14:textFill>
            <w14:solidFill>
              <w14:schemeClr w14:val="tx1"/>
            </w14:solidFill>
          </w14:textFill>
        </w:rPr>
        <w:t>网点除甲醛及检测采购项目</w:t>
      </w:r>
    </w:p>
    <w:p>
      <w:pPr>
        <w:pStyle w:val="5"/>
        <w:tabs>
          <w:tab w:val="left" w:pos="8280"/>
        </w:tabs>
        <w:spacing w:after="0" w:line="360" w:lineRule="auto"/>
        <w:jc w:val="center"/>
        <w:outlineLvl w:val="0"/>
        <w:rPr>
          <w:rFonts w:ascii="黑体" w:eastAsia="黑体"/>
          <w:color w:val="000000" w:themeColor="text1"/>
          <w:sz w:val="44"/>
          <w14:textFill>
            <w14:solidFill>
              <w14:schemeClr w14:val="tx1"/>
            </w14:solidFill>
          </w14:textFill>
        </w:rPr>
      </w:pPr>
      <w:r>
        <w:rPr>
          <w:rFonts w:ascii="黑体" w:eastAsia="黑体"/>
          <w:color w:val="000000" w:themeColor="text1"/>
          <w:sz w:val="44"/>
          <w14:textFill>
            <w14:solidFill>
              <w14:schemeClr w14:val="tx1"/>
            </w14:solidFill>
          </w14:textFill>
        </w:rPr>
        <w:t>招标书</w:t>
      </w:r>
    </w:p>
    <w:p>
      <w:pPr>
        <w:tabs>
          <w:tab w:val="left" w:pos="8280"/>
        </w:tabs>
        <w:spacing w:line="360" w:lineRule="auto"/>
        <w:jc w:val="center"/>
        <w:rPr>
          <w:rFonts w:ascii="宋体"/>
          <w:b/>
          <w:color w:val="000000" w:themeColor="text1"/>
          <w:sz w:val="48"/>
          <w14:textFill>
            <w14:solidFill>
              <w14:schemeClr w14:val="tx1"/>
            </w14:solidFill>
          </w14:textFill>
        </w:rPr>
      </w:pPr>
    </w:p>
    <w:p>
      <w:pPr>
        <w:tabs>
          <w:tab w:val="left" w:pos="8280"/>
        </w:tabs>
        <w:spacing w:line="360" w:lineRule="auto"/>
        <w:jc w:val="center"/>
        <w:rPr>
          <w:color w:val="000000" w:themeColor="text1"/>
          <w:sz w:val="48"/>
          <w14:textFill>
            <w14:solidFill>
              <w14:schemeClr w14:val="tx1"/>
            </w14:solidFill>
          </w14:textFill>
        </w:rPr>
      </w:pPr>
    </w:p>
    <w:p>
      <w:pPr>
        <w:tabs>
          <w:tab w:val="left" w:pos="8280"/>
        </w:tabs>
        <w:spacing w:line="360" w:lineRule="auto"/>
        <w:jc w:val="center"/>
        <w:rPr>
          <w:color w:val="000000" w:themeColor="text1"/>
          <w:sz w:val="48"/>
          <w14:textFill>
            <w14:solidFill>
              <w14:schemeClr w14:val="tx1"/>
            </w14:solidFill>
          </w14:textFill>
        </w:rPr>
      </w:pPr>
    </w:p>
    <w:p>
      <w:pPr>
        <w:tabs>
          <w:tab w:val="left" w:pos="8280"/>
        </w:tabs>
        <w:spacing w:line="360" w:lineRule="auto"/>
        <w:jc w:val="center"/>
        <w:rPr>
          <w:color w:val="000000" w:themeColor="text1"/>
          <w:sz w:val="48"/>
          <w14:textFill>
            <w14:solidFill>
              <w14:schemeClr w14:val="tx1"/>
            </w14:solidFill>
          </w14:textFill>
        </w:rPr>
      </w:pPr>
    </w:p>
    <w:p>
      <w:pPr>
        <w:tabs>
          <w:tab w:val="left" w:pos="8280"/>
        </w:tabs>
        <w:spacing w:line="360" w:lineRule="auto"/>
        <w:jc w:val="center"/>
        <w:rPr>
          <w:color w:val="000000" w:themeColor="text1"/>
          <w:sz w:val="48"/>
          <w14:textFill>
            <w14:solidFill>
              <w14:schemeClr w14:val="tx1"/>
            </w14:solidFill>
          </w14:textFill>
        </w:rPr>
      </w:pPr>
    </w:p>
    <w:p>
      <w:pPr>
        <w:tabs>
          <w:tab w:val="left" w:pos="8280"/>
        </w:tabs>
        <w:spacing w:line="360" w:lineRule="auto"/>
        <w:jc w:val="center"/>
        <w:rPr>
          <w:color w:val="000000" w:themeColor="text1"/>
          <w:sz w:val="48"/>
          <w14:textFill>
            <w14:solidFill>
              <w14:schemeClr w14:val="tx1"/>
            </w14:solidFill>
          </w14:textFill>
        </w:rPr>
      </w:pPr>
    </w:p>
    <w:p>
      <w:pPr>
        <w:tabs>
          <w:tab w:val="left" w:pos="8280"/>
        </w:tabs>
        <w:spacing w:line="360" w:lineRule="auto"/>
        <w:jc w:val="center"/>
        <w:rPr>
          <w:color w:val="000000" w:themeColor="text1"/>
          <w:sz w:val="48"/>
          <w14:textFill>
            <w14:solidFill>
              <w14:schemeClr w14:val="tx1"/>
            </w14:solidFill>
          </w14:textFill>
        </w:rPr>
      </w:pPr>
    </w:p>
    <w:p>
      <w:pPr>
        <w:tabs>
          <w:tab w:val="left" w:pos="8280"/>
        </w:tabs>
        <w:spacing w:line="360" w:lineRule="auto"/>
        <w:jc w:val="center"/>
        <w:rPr>
          <w:color w:val="000000" w:themeColor="text1"/>
          <w:sz w:val="48"/>
          <w14:textFill>
            <w14:solidFill>
              <w14:schemeClr w14:val="tx1"/>
            </w14:solidFill>
          </w14:textFill>
        </w:rPr>
      </w:pPr>
    </w:p>
    <w:p>
      <w:pPr>
        <w:tabs>
          <w:tab w:val="left" w:pos="8280"/>
        </w:tabs>
        <w:spacing w:line="360" w:lineRule="auto"/>
        <w:jc w:val="center"/>
        <w:rPr>
          <w:color w:val="000000" w:themeColor="text1"/>
          <w:sz w:val="48"/>
          <w14:textFill>
            <w14:solidFill>
              <w14:schemeClr w14:val="tx1"/>
            </w14:solidFill>
          </w14:textFill>
        </w:rPr>
      </w:pPr>
    </w:p>
    <w:p>
      <w:pPr>
        <w:tabs>
          <w:tab w:val="left" w:pos="8280"/>
        </w:tabs>
        <w:spacing w:line="360" w:lineRule="auto"/>
        <w:jc w:val="center"/>
        <w:outlineLvl w:val="0"/>
        <w:rPr>
          <w:rFonts w:ascii="宋体" w:eastAsia="仿宋_GB2312"/>
          <w:color w:val="000000" w:themeColor="text1"/>
          <w:sz w:val="28"/>
          <w:szCs w:val="28"/>
          <w14:textFill>
            <w14:solidFill>
              <w14:schemeClr w14:val="tx1"/>
            </w14:solidFill>
          </w14:textFill>
        </w:rPr>
      </w:pPr>
      <w:r>
        <w:rPr>
          <w:rFonts w:hint="eastAsia" w:eastAsia="仿宋_GB2312"/>
          <w:color w:val="000000" w:themeColor="text1"/>
          <w:sz w:val="28"/>
          <w:szCs w:val="28"/>
          <w14:textFill>
            <w14:solidFill>
              <w14:schemeClr w14:val="tx1"/>
            </w14:solidFill>
          </w14:textFill>
        </w:rPr>
        <w:t>江苏昆山农村商业银行股份有限公司</w:t>
      </w:r>
    </w:p>
    <w:p>
      <w:pPr>
        <w:pStyle w:val="8"/>
        <w:tabs>
          <w:tab w:val="left" w:pos="8280"/>
        </w:tabs>
        <w:spacing w:line="360" w:lineRule="auto"/>
        <w:ind w:left="0" w:leftChars="0" w:firstLine="3220" w:firstLineChars="1150"/>
        <w:outlineLvl w:val="0"/>
        <w:rPr>
          <w:rFonts w:eastAsia="仿宋_GB2312"/>
          <w:color w:val="000000" w:themeColor="text1"/>
          <w:szCs w:val="28"/>
          <w14:textFill>
            <w14:solidFill>
              <w14:schemeClr w14:val="tx1"/>
            </w14:solidFill>
          </w14:textFill>
        </w:rPr>
      </w:pPr>
      <w:r>
        <w:rPr>
          <w:rFonts w:hint="eastAsia" w:eastAsia="仿宋_GB2312"/>
          <w:color w:val="000000" w:themeColor="text1"/>
          <w:szCs w:val="28"/>
          <w14:textFill>
            <w14:solidFill>
              <w14:schemeClr w14:val="tx1"/>
            </w14:solidFill>
          </w14:textFill>
        </w:rPr>
        <w:t>2026年10月</w:t>
      </w:r>
    </w:p>
    <w:p>
      <w:pPr>
        <w:spacing w:line="360" w:lineRule="auto"/>
        <w:jc w:val="center"/>
        <w:rPr>
          <w:rFonts w:ascii="黑体" w:eastAsia="黑体"/>
          <w:color w:val="000000" w:themeColor="text1"/>
          <w:sz w:val="32"/>
          <w:szCs w:val="32"/>
          <w14:textFill>
            <w14:solidFill>
              <w14:schemeClr w14:val="tx1"/>
            </w14:solidFill>
          </w14:textFill>
        </w:rPr>
      </w:pPr>
      <w:r>
        <w:rPr>
          <w:color w:val="000000" w:themeColor="text1"/>
          <w14:textFill>
            <w14:solidFill>
              <w14:schemeClr w14:val="tx1"/>
            </w14:solidFill>
          </w14:textFill>
        </w:rPr>
        <w:br w:type="page"/>
      </w:r>
      <w:r>
        <w:rPr>
          <w:rFonts w:hint="eastAsia" w:ascii="黑体" w:eastAsia="黑体"/>
          <w:color w:val="000000" w:themeColor="text1"/>
          <w:sz w:val="32"/>
          <w:szCs w:val="32"/>
          <w14:textFill>
            <w14:solidFill>
              <w14:schemeClr w14:val="tx1"/>
            </w14:solidFill>
          </w14:textFill>
        </w:rPr>
        <w:t>声</w:t>
      </w:r>
      <w:r>
        <w:rPr>
          <w:rFonts w:hint="eastAsia" w:ascii="黑体" w:eastAsia="黑体"/>
          <w:color w:val="000000" w:themeColor="text1"/>
          <w:sz w:val="32"/>
          <w:szCs w:val="32"/>
          <w14:textFill>
            <w14:solidFill>
              <w14:schemeClr w14:val="tx1"/>
            </w14:solidFill>
          </w14:textFill>
        </w:rPr>
        <w:tab/>
      </w:r>
      <w:r>
        <w:rPr>
          <w:rFonts w:hint="eastAsia" w:ascii="黑体" w:eastAsia="黑体"/>
          <w:color w:val="000000" w:themeColor="text1"/>
          <w:sz w:val="32"/>
          <w:szCs w:val="32"/>
          <w14:textFill>
            <w14:solidFill>
              <w14:schemeClr w14:val="tx1"/>
            </w14:solidFill>
          </w14:textFill>
        </w:rPr>
        <w:tab/>
      </w:r>
      <w:r>
        <w:rPr>
          <w:rFonts w:hint="eastAsia" w:ascii="黑体" w:eastAsia="黑体"/>
          <w:color w:val="000000" w:themeColor="text1"/>
          <w:sz w:val="32"/>
          <w:szCs w:val="32"/>
          <w14:textFill>
            <w14:solidFill>
              <w14:schemeClr w14:val="tx1"/>
            </w14:solidFill>
          </w14:textFill>
        </w:rPr>
        <w:t>明</w:t>
      </w:r>
    </w:p>
    <w:p>
      <w:pPr>
        <w:spacing w:line="360" w:lineRule="auto"/>
        <w:ind w:firstLine="560" w:firstLineChars="20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本招标文件专用于江苏昆山农村商业银行股份有限公司本次采购</w:t>
      </w:r>
      <w:r>
        <w:rPr>
          <w:rFonts w:hint="eastAsia" w:ascii="仿宋_GB2312" w:eastAsia="仿宋_GB2312"/>
          <w:color w:val="000000" w:themeColor="text1"/>
          <w:sz w:val="28"/>
          <w:szCs w:val="28"/>
          <w:u w:val="single"/>
          <w14:textFill>
            <w14:solidFill>
              <w14:schemeClr w14:val="tx1"/>
            </w14:solidFill>
          </w14:textFill>
        </w:rPr>
        <w:t>网点除甲醛及检测采购项目</w:t>
      </w:r>
      <w:r>
        <w:rPr>
          <w:rFonts w:hint="eastAsia" w:ascii="仿宋_GB2312" w:eastAsia="仿宋_GB2312"/>
          <w:color w:val="000000" w:themeColor="text1"/>
          <w:sz w:val="28"/>
          <w:szCs w:val="28"/>
          <w14:textFill>
            <w14:solidFill>
              <w14:schemeClr w14:val="tx1"/>
            </w14:solidFill>
          </w14:textFill>
        </w:rPr>
        <w:t>进行招标，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pPr>
        <w:spacing w:line="360" w:lineRule="auto"/>
        <w:jc w:val="center"/>
        <w:rPr>
          <w:color w:val="000000" w:themeColor="text1"/>
          <w14:textFill>
            <w14:solidFill>
              <w14:schemeClr w14:val="tx1"/>
            </w14:solidFill>
          </w14:textFill>
        </w:rPr>
      </w:pPr>
    </w:p>
    <w:p>
      <w:pPr>
        <w:spacing w:line="360" w:lineRule="auto"/>
        <w:jc w:val="center"/>
        <w:rPr>
          <w:color w:val="000000" w:themeColor="text1"/>
          <w14:textFill>
            <w14:solidFill>
              <w14:schemeClr w14:val="tx1"/>
            </w14:solidFill>
          </w14:textFill>
        </w:rPr>
        <w:sectPr>
          <w:footerReference r:id="rId3" w:type="default"/>
          <w:pgSz w:w="11906" w:h="16838"/>
          <w:pgMar w:top="1440" w:right="1800" w:bottom="1440" w:left="1800" w:header="851" w:footer="992" w:gutter="0"/>
          <w:cols w:space="720" w:num="1"/>
          <w:docGrid w:type="lines" w:linePitch="312" w:charSpace="0"/>
        </w:sectPr>
      </w:pPr>
    </w:p>
    <w:p>
      <w:pPr>
        <w:pStyle w:val="2"/>
        <w:keepNext w:val="0"/>
        <w:keepLines w:val="0"/>
        <w:jc w:val="center"/>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第一部分</w:t>
      </w:r>
      <w:r>
        <w:rPr>
          <w:rFonts w:hint="eastAsia" w:ascii="黑体" w:hAnsi="黑体" w:eastAsia="黑体"/>
          <w:color w:val="000000" w:themeColor="text1"/>
          <w:sz w:val="32"/>
          <w:szCs w:val="32"/>
          <w14:textFill>
            <w14:solidFill>
              <w14:schemeClr w14:val="tx1"/>
            </w14:solidFill>
          </w14:textFill>
        </w:rPr>
        <w:tab/>
      </w:r>
      <w:r>
        <w:rPr>
          <w:rFonts w:hint="eastAsia" w:ascii="黑体" w:hAnsi="黑体" w:eastAsia="黑体"/>
          <w:color w:val="000000" w:themeColor="text1"/>
          <w:sz w:val="32"/>
          <w:szCs w:val="32"/>
          <w14:textFill>
            <w14:solidFill>
              <w14:schemeClr w14:val="tx1"/>
            </w14:solidFill>
          </w14:textFill>
        </w:rPr>
        <w:t>投标邀请函</w:t>
      </w:r>
    </w:p>
    <w:p>
      <w:pPr>
        <w:spacing w:line="520" w:lineRule="exact"/>
        <w:ind w:left="561" w:leftChars="267"/>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根据江苏昆山农村商业银行股份有限公司业务发展的需求，现就江苏昆山农村商业银行股份有限公司采购</w:t>
      </w:r>
      <w:r>
        <w:rPr>
          <w:rFonts w:hint="eastAsia" w:ascii="仿宋_GB2312" w:eastAsia="仿宋_GB2312"/>
          <w:color w:val="000000" w:themeColor="text1"/>
          <w:sz w:val="28"/>
          <w:szCs w:val="28"/>
          <w:u w:val="single"/>
          <w14:textFill>
            <w14:solidFill>
              <w14:schemeClr w14:val="tx1"/>
            </w14:solidFill>
          </w14:textFill>
        </w:rPr>
        <w:t>网点除甲醛及检测采购项目</w:t>
      </w:r>
      <w:r>
        <w:rPr>
          <w:rFonts w:hint="eastAsia" w:ascii="仿宋_GB2312" w:eastAsia="仿宋_GB2312"/>
          <w:color w:val="000000" w:themeColor="text1"/>
          <w:sz w:val="28"/>
          <w:szCs w:val="28"/>
          <w14:textFill>
            <w14:solidFill>
              <w14:schemeClr w14:val="tx1"/>
            </w14:solidFill>
          </w14:textFill>
        </w:rPr>
        <w:t>进行招标：</w:t>
      </w:r>
    </w:p>
    <w:p>
      <w:pPr>
        <w:spacing w:line="520" w:lineRule="exact"/>
        <w:ind w:firstLine="560" w:firstLineChars="200"/>
        <w:rPr>
          <w:rFonts w:ascii="仿宋_GB2312" w:hAnsi="宋体" w:eastAsia="仿宋_GB2312"/>
          <w:color w:val="000000" w:themeColor="text1"/>
          <w:sz w:val="28"/>
          <w:u w:val="single"/>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1、招标</w:t>
      </w:r>
      <w:r>
        <w:rPr>
          <w:rFonts w:hint="eastAsia" w:ascii="仿宋_GB2312" w:hAnsi="宋体" w:eastAsia="仿宋_GB2312"/>
          <w:color w:val="000000" w:themeColor="text1"/>
          <w:sz w:val="28"/>
          <w14:textFill>
            <w14:solidFill>
              <w14:schemeClr w14:val="tx1"/>
            </w14:solidFill>
          </w14:textFill>
        </w:rPr>
        <w:t>编号：</w:t>
      </w:r>
      <w:r>
        <w:rPr>
          <w:rFonts w:ascii="仿宋_GB2312" w:hAnsi="宋体" w:eastAsia="仿宋_GB2312"/>
          <w:color w:val="000000" w:themeColor="text1"/>
          <w:sz w:val="28"/>
          <w14:textFill>
            <w14:solidFill>
              <w14:schemeClr w14:val="tx1"/>
            </w14:solidFill>
          </w14:textFill>
        </w:rPr>
        <w:t>KSRCBZB2026062</w:t>
      </w:r>
    </w:p>
    <w:p>
      <w:pPr>
        <w:spacing w:line="520" w:lineRule="exact"/>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2、招标人：江苏昆山农村商业银行股份有限公司</w:t>
      </w:r>
    </w:p>
    <w:p>
      <w:pPr>
        <w:spacing w:line="520" w:lineRule="exact"/>
        <w:ind w:firstLine="560" w:firstLineChars="200"/>
        <w:jc w:val="left"/>
        <w:rPr>
          <w:rFonts w:ascii="仿宋_GB2312" w:hAnsi="宋体" w:eastAsia="仿宋_GB2312"/>
          <w:color w:val="000000" w:themeColor="text1"/>
          <w:sz w:val="28"/>
          <w:szCs w:val="28"/>
          <w:u w:val="single"/>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3、招标内容：昆山农村商业银行</w:t>
      </w:r>
      <w:r>
        <w:rPr>
          <w:rFonts w:hint="eastAsia" w:ascii="宋体" w:hAnsi="宋体" w:eastAsia="仿宋_GB2312" w:cs="Arial"/>
          <w:color w:val="000000" w:themeColor="text1"/>
          <w:sz w:val="28"/>
          <w:szCs w:val="28"/>
          <w:u w:val="single"/>
          <w14:textFill>
            <w14:solidFill>
              <w14:schemeClr w14:val="tx1"/>
            </w14:solidFill>
          </w14:textFill>
        </w:rPr>
        <w:t>网点除甲醛及检测采购项目</w:t>
      </w:r>
    </w:p>
    <w:p>
      <w:pPr>
        <w:spacing w:line="520" w:lineRule="exact"/>
        <w:ind w:firstLine="560" w:firstLineChars="200"/>
        <w:jc w:val="left"/>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4、项目实施地点：</w:t>
      </w:r>
      <w:r>
        <w:rPr>
          <w:rFonts w:hint="eastAsia" w:ascii="仿宋_GB2312" w:hAnsi="宋体" w:eastAsia="仿宋_GB2312"/>
          <w:color w:val="000000" w:themeColor="text1"/>
          <w:sz w:val="28"/>
          <w14:textFill>
            <w14:solidFill>
              <w14:schemeClr w14:val="tx1"/>
            </w14:solidFill>
          </w14:textFill>
        </w:rPr>
        <w:t>苏州大市范围</w:t>
      </w:r>
    </w:p>
    <w:p>
      <w:pPr>
        <w:spacing w:line="520" w:lineRule="exact"/>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5</w:t>
      </w:r>
      <w:r>
        <w:rPr>
          <w:rFonts w:hint="eastAsia" w:ascii="仿宋_GB2312" w:hAnsi="宋体" w:eastAsia="仿宋_GB2312"/>
          <w:color w:val="000000" w:themeColor="text1"/>
          <w:sz w:val="28"/>
          <w14:textFill>
            <w14:solidFill>
              <w14:schemeClr w14:val="tx1"/>
            </w14:solidFill>
          </w14:textFill>
        </w:rPr>
        <w:t>、发放标书时间：</w:t>
      </w:r>
      <w:r>
        <w:rPr>
          <w:rFonts w:hint="eastAsia" w:ascii="仿宋_GB2312" w:hAnsi="宋体" w:eastAsia="仿宋_GB2312"/>
          <w:color w:val="000000" w:themeColor="text1"/>
          <w:sz w:val="28"/>
          <w:u w:val="single"/>
          <w14:textFill>
            <w14:solidFill>
              <w14:schemeClr w14:val="tx1"/>
            </w14:solidFill>
          </w14:textFill>
        </w:rPr>
        <w:t>北京时间</w:t>
      </w:r>
      <w:r>
        <w:rPr>
          <w:rFonts w:ascii="仿宋_GB2312" w:hAnsi="宋体" w:eastAsia="仿宋_GB2312"/>
          <w:color w:val="000000" w:themeColor="text1"/>
          <w:sz w:val="28"/>
          <w:u w:val="single"/>
          <w14:textFill>
            <w14:solidFill>
              <w14:schemeClr w14:val="tx1"/>
            </w14:solidFill>
          </w14:textFill>
        </w:rPr>
        <w:t>202</w:t>
      </w:r>
      <w:r>
        <w:rPr>
          <w:rFonts w:hint="eastAsia" w:ascii="仿宋_GB2312" w:hAnsi="宋体" w:eastAsia="仿宋_GB2312"/>
          <w:color w:val="000000" w:themeColor="text1"/>
          <w:sz w:val="28"/>
          <w:u w:val="single"/>
          <w14:textFill>
            <w14:solidFill>
              <w14:schemeClr w14:val="tx1"/>
            </w14:solidFill>
          </w14:textFill>
        </w:rPr>
        <w:t>6</w:t>
      </w:r>
      <w:r>
        <w:rPr>
          <w:rFonts w:ascii="仿宋_GB2312" w:hAnsi="宋体" w:eastAsia="仿宋_GB2312"/>
          <w:color w:val="000000" w:themeColor="text1"/>
          <w:sz w:val="28"/>
          <w:u w:val="single"/>
          <w14:textFill>
            <w14:solidFill>
              <w14:schemeClr w14:val="tx1"/>
            </w14:solidFill>
          </w14:textFill>
        </w:rPr>
        <w:t>年</w:t>
      </w:r>
      <w:r>
        <w:rPr>
          <w:rFonts w:hint="eastAsia" w:ascii="仿宋_GB2312" w:hAnsi="宋体" w:eastAsia="仿宋_GB2312"/>
          <w:color w:val="000000" w:themeColor="text1"/>
          <w:sz w:val="28"/>
          <w:u w:val="single"/>
          <w14:textFill>
            <w14:solidFill>
              <w14:schemeClr w14:val="tx1"/>
            </w14:solidFill>
          </w14:textFill>
        </w:rPr>
        <w:t>10</w:t>
      </w:r>
      <w:r>
        <w:rPr>
          <w:rFonts w:ascii="仿宋_GB2312" w:hAnsi="宋体" w:eastAsia="仿宋_GB2312"/>
          <w:color w:val="000000" w:themeColor="text1"/>
          <w:sz w:val="28"/>
          <w:u w:val="single"/>
          <w14:textFill>
            <w14:solidFill>
              <w14:schemeClr w14:val="tx1"/>
            </w14:solidFill>
          </w14:textFill>
        </w:rPr>
        <w:t>月</w:t>
      </w:r>
      <w:r>
        <w:rPr>
          <w:rFonts w:hint="eastAsia" w:ascii="仿宋_GB2312" w:hAnsi="宋体" w:eastAsia="仿宋_GB2312"/>
          <w:color w:val="000000" w:themeColor="text1"/>
          <w:sz w:val="28"/>
          <w:u w:val="single"/>
          <w14:textFill>
            <w14:solidFill>
              <w14:schemeClr w14:val="tx1"/>
            </w14:solidFill>
          </w14:textFill>
        </w:rPr>
        <w:t>29</w:t>
      </w:r>
      <w:r>
        <w:rPr>
          <w:rFonts w:ascii="仿宋_GB2312" w:hAnsi="宋体" w:eastAsia="仿宋_GB2312"/>
          <w:color w:val="000000" w:themeColor="text1"/>
          <w:sz w:val="28"/>
          <w:u w:val="single"/>
          <w14:textFill>
            <w14:solidFill>
              <w14:schemeClr w14:val="tx1"/>
            </w14:solidFill>
          </w14:textFill>
        </w:rPr>
        <w:t>日</w:t>
      </w:r>
    </w:p>
    <w:p>
      <w:pPr>
        <w:spacing w:line="520" w:lineRule="exact"/>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6、</w:t>
      </w:r>
      <w:r>
        <w:rPr>
          <w:rFonts w:hint="eastAsia" w:ascii="仿宋_GB2312" w:hAnsi="宋体" w:eastAsia="仿宋_GB2312"/>
          <w:color w:val="000000" w:themeColor="text1"/>
          <w:sz w:val="28"/>
          <w14:textFill>
            <w14:solidFill>
              <w14:schemeClr w14:val="tx1"/>
            </w14:solidFill>
          </w14:textFill>
        </w:rPr>
        <w:t>投标截止时间：北京时间</w:t>
      </w:r>
      <w:r>
        <w:rPr>
          <w:rFonts w:ascii="仿宋_GB2312" w:hAnsi="宋体" w:eastAsia="仿宋_GB2312"/>
          <w:color w:val="000000" w:themeColor="text1"/>
          <w:sz w:val="28"/>
          <w14:textFill>
            <w14:solidFill>
              <w14:schemeClr w14:val="tx1"/>
            </w14:solidFill>
          </w14:textFill>
        </w:rPr>
        <w:t>202</w:t>
      </w:r>
      <w:r>
        <w:rPr>
          <w:rFonts w:hint="eastAsia" w:ascii="仿宋_GB2312" w:hAnsi="宋体" w:eastAsia="仿宋_GB2312"/>
          <w:color w:val="000000" w:themeColor="text1"/>
          <w:sz w:val="28"/>
          <w14:textFill>
            <w14:solidFill>
              <w14:schemeClr w14:val="tx1"/>
            </w14:solidFill>
          </w14:textFill>
        </w:rPr>
        <w:t>6</w:t>
      </w:r>
      <w:r>
        <w:rPr>
          <w:rFonts w:ascii="仿宋_GB2312" w:hAnsi="宋体" w:eastAsia="仿宋_GB2312"/>
          <w:color w:val="000000" w:themeColor="text1"/>
          <w:sz w:val="28"/>
          <w14:textFill>
            <w14:solidFill>
              <w14:schemeClr w14:val="tx1"/>
            </w14:solidFill>
          </w14:textFill>
        </w:rPr>
        <w:t>年</w:t>
      </w:r>
      <w:r>
        <w:rPr>
          <w:rFonts w:hint="eastAsia" w:ascii="仿宋_GB2312" w:hAnsi="宋体" w:eastAsia="仿宋_GB2312"/>
          <w:color w:val="000000" w:themeColor="text1"/>
          <w:sz w:val="28"/>
          <w14:textFill>
            <w14:solidFill>
              <w14:schemeClr w14:val="tx1"/>
            </w14:solidFill>
          </w14:textFill>
        </w:rPr>
        <w:t>11</w:t>
      </w:r>
      <w:r>
        <w:rPr>
          <w:rFonts w:ascii="仿宋_GB2312" w:hAnsi="宋体" w:eastAsia="仿宋_GB2312"/>
          <w:color w:val="000000" w:themeColor="text1"/>
          <w:sz w:val="28"/>
          <w14:textFill>
            <w14:solidFill>
              <w14:schemeClr w14:val="tx1"/>
            </w14:solidFill>
          </w14:textFill>
        </w:rPr>
        <w:t>月</w:t>
      </w:r>
      <w:r>
        <w:rPr>
          <w:rFonts w:hint="eastAsia" w:ascii="仿宋_GB2312" w:hAnsi="宋体" w:eastAsia="仿宋_GB2312"/>
          <w:color w:val="000000" w:themeColor="text1"/>
          <w:sz w:val="28"/>
          <w14:textFill>
            <w14:solidFill>
              <w14:schemeClr w14:val="tx1"/>
            </w14:solidFill>
          </w14:textFill>
        </w:rPr>
        <w:t>22</w:t>
      </w:r>
      <w:r>
        <w:rPr>
          <w:rFonts w:ascii="仿宋_GB2312" w:hAnsi="宋体" w:eastAsia="仿宋_GB2312"/>
          <w:color w:val="000000" w:themeColor="text1"/>
          <w:sz w:val="28"/>
          <w14:textFill>
            <w14:solidFill>
              <w14:schemeClr w14:val="tx1"/>
            </w14:solidFill>
          </w14:textFill>
        </w:rPr>
        <w:t>日17：00前将密封的投标文件寄（送）至昆山农村商业银行集中采购中心（以我行签收为准），逾期送达的投标文件将不予接受。</w:t>
      </w:r>
    </w:p>
    <w:p>
      <w:pPr>
        <w:spacing w:line="520" w:lineRule="exact"/>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7、开标时间、地点：另行通知</w:t>
      </w:r>
    </w:p>
    <w:p>
      <w:pPr>
        <w:spacing w:line="520" w:lineRule="exact"/>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8、招标人联系方式：江苏昆山农村商业银行股份有限公司</w:t>
      </w:r>
    </w:p>
    <w:p>
      <w:pPr>
        <w:spacing w:line="520" w:lineRule="exact"/>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地址：江苏省昆山市前进东路</w:t>
      </w:r>
      <w:r>
        <w:rPr>
          <w:rFonts w:ascii="仿宋_GB2312" w:hAnsi="宋体" w:eastAsia="仿宋_GB2312"/>
          <w:color w:val="000000" w:themeColor="text1"/>
          <w:sz w:val="28"/>
          <w14:textFill>
            <w14:solidFill>
              <w14:schemeClr w14:val="tx1"/>
            </w14:solidFill>
          </w14:textFill>
        </w:rPr>
        <w:t>828号1505室集中采购中心</w:t>
      </w:r>
    </w:p>
    <w:p>
      <w:pPr>
        <w:spacing w:line="520" w:lineRule="exact"/>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邮编：</w:t>
      </w:r>
      <w:r>
        <w:rPr>
          <w:rFonts w:ascii="仿宋_GB2312" w:hAnsi="宋体" w:eastAsia="仿宋_GB2312"/>
          <w:color w:val="000000" w:themeColor="text1"/>
          <w:sz w:val="28"/>
          <w14:textFill>
            <w14:solidFill>
              <w14:schemeClr w14:val="tx1"/>
            </w14:solidFill>
          </w14:textFill>
        </w:rPr>
        <w:t>215301</w:t>
      </w:r>
    </w:p>
    <w:p>
      <w:pPr>
        <w:spacing w:line="520" w:lineRule="exact"/>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集中采购中心联系人(接收人)：沈康</w:t>
      </w:r>
      <w:r>
        <w:rPr>
          <w:rFonts w:ascii="仿宋_GB2312" w:hAnsi="宋体" w:eastAsia="仿宋_GB2312"/>
          <w:color w:val="000000" w:themeColor="text1"/>
          <w:sz w:val="28"/>
          <w14:textFill>
            <w14:solidFill>
              <w14:schemeClr w14:val="tx1"/>
            </w14:solidFill>
          </w14:textFill>
        </w:rPr>
        <w:t xml:space="preserve"> </w:t>
      </w:r>
    </w:p>
    <w:p>
      <w:pPr>
        <w:spacing w:line="520" w:lineRule="exact"/>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联系电话：</w:t>
      </w:r>
      <w:r>
        <w:rPr>
          <w:rFonts w:ascii="仿宋_GB2312" w:hAnsi="宋体" w:eastAsia="仿宋_GB2312"/>
          <w:color w:val="000000" w:themeColor="text1"/>
          <w:sz w:val="28"/>
          <w14:textFill>
            <w14:solidFill>
              <w14:schemeClr w14:val="tx1"/>
            </w14:solidFill>
          </w14:textFill>
        </w:rPr>
        <w:t>0512-57379288</w:t>
      </w:r>
    </w:p>
    <w:p>
      <w:pPr>
        <w:spacing w:line="520" w:lineRule="exact"/>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项目联系人：倪立</w:t>
      </w:r>
    </w:p>
    <w:p>
      <w:pPr>
        <w:spacing w:line="520" w:lineRule="exact"/>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联系电话：</w:t>
      </w:r>
      <w:r>
        <w:rPr>
          <w:rFonts w:ascii="仿宋_GB2312" w:hAnsi="宋体" w:eastAsia="仿宋_GB2312"/>
          <w:color w:val="000000" w:themeColor="text1"/>
          <w:sz w:val="28"/>
          <w14:textFill>
            <w14:solidFill>
              <w14:schemeClr w14:val="tx1"/>
            </w14:solidFill>
          </w14:textFill>
        </w:rPr>
        <w:t>13806268207</w:t>
      </w:r>
    </w:p>
    <w:p>
      <w:pPr>
        <w:spacing w:line="520" w:lineRule="exact"/>
        <w:ind w:firstLine="560" w:firstLineChars="200"/>
        <w:rPr>
          <w:rFonts w:ascii="仿宋_GB2312" w:hAnsi="宋体" w:eastAsia="仿宋_GB2312"/>
          <w:color w:val="000000" w:themeColor="text1"/>
          <w:sz w:val="28"/>
          <w14:textFill>
            <w14:solidFill>
              <w14:schemeClr w14:val="tx1"/>
            </w14:solidFill>
          </w14:textFill>
        </w:rPr>
      </w:pPr>
    </w:p>
    <w:p>
      <w:pPr>
        <w:spacing w:line="360" w:lineRule="auto"/>
        <w:ind w:firstLine="560" w:firstLineChars="200"/>
        <w:rPr>
          <w:rFonts w:ascii="仿宋_GB2312" w:hAnsi="宋体" w:eastAsia="仿宋_GB2312"/>
          <w:color w:val="000000" w:themeColor="text1"/>
          <w:sz w:val="28"/>
          <w14:textFill>
            <w14:solidFill>
              <w14:schemeClr w14:val="tx1"/>
            </w14:solidFill>
          </w14:textFill>
        </w:rPr>
      </w:pPr>
    </w:p>
    <w:p>
      <w:pPr>
        <w:spacing w:line="360" w:lineRule="auto"/>
        <w:ind w:firstLine="560" w:firstLineChars="200"/>
        <w:rPr>
          <w:rFonts w:ascii="仿宋_GB2312" w:hAnsi="宋体" w:eastAsia="仿宋_GB2312"/>
          <w:color w:val="000000" w:themeColor="text1"/>
          <w:sz w:val="28"/>
          <w14:textFill>
            <w14:solidFill>
              <w14:schemeClr w14:val="tx1"/>
            </w14:solidFill>
          </w14:textFill>
        </w:rPr>
      </w:pPr>
    </w:p>
    <w:p>
      <w:pPr>
        <w:spacing w:line="360" w:lineRule="auto"/>
        <w:ind w:firstLine="481" w:firstLineChars="200"/>
        <w:rPr>
          <w:rFonts w:ascii="仿宋_GB2312" w:hAnsi="宋体" w:eastAsia="仿宋_GB2312"/>
          <w:color w:val="000000" w:themeColor="text1"/>
          <w:sz w:val="28"/>
          <w14:textFill>
            <w14:solidFill>
              <w14:schemeClr w14:val="tx1"/>
            </w14:solidFill>
          </w14:textFill>
        </w:rPr>
      </w:pPr>
      <w:r>
        <w:rPr>
          <w:rFonts w:ascii="仿宋" w:hAnsi="仿宋" w:eastAsia="仿宋"/>
          <w:b/>
          <w:sz w:val="24"/>
        </w:rPr>
        <w:t>*标书包装封面请备注项目联系人及联系电话。</w:t>
      </w:r>
    </w:p>
    <w:p>
      <w:pPr>
        <w:pStyle w:val="2"/>
        <w:keepNext w:val="0"/>
        <w:keepLines w:val="0"/>
        <w:numPr>
          <w:ilvl w:val="0"/>
          <w:numId w:val="1"/>
        </w:numPr>
        <w:jc w:val="center"/>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招标内容及要求</w:t>
      </w:r>
    </w:p>
    <w:p>
      <w:pPr>
        <w:pStyle w:val="25"/>
        <w:numPr>
          <w:ilvl w:val="0"/>
          <w:numId w:val="2"/>
        </w:numPr>
        <w:snapToGrid w:val="0"/>
        <w:spacing w:line="360" w:lineRule="auto"/>
        <w:ind w:firstLineChars="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项目概况</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施工内容：网点室内环境治理、空气检测</w:t>
      </w:r>
    </w:p>
    <w:p>
      <w:pPr>
        <w:snapToGrid w:val="0"/>
        <w:spacing w:line="360" w:lineRule="auto"/>
        <w:ind w:left="560" w:firstLine="280" w:firstLineChars="1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面积（㎡）：</w:t>
      </w:r>
      <w:r>
        <w:rPr>
          <w:rFonts w:ascii="仿宋_GB2312" w:hAnsi="宋体" w:eastAsia="仿宋_GB2312"/>
          <w:color w:val="000000" w:themeColor="text1"/>
          <w:sz w:val="28"/>
          <w14:textFill>
            <w14:solidFill>
              <w14:schemeClr w14:val="tx1"/>
            </w14:solidFill>
          </w14:textFill>
        </w:rPr>
        <w:t>15000</w:t>
      </w:r>
      <w:r>
        <w:rPr>
          <w:rFonts w:hint="eastAsia" w:ascii="仿宋_GB2312" w:hAnsi="宋体" w:eastAsia="仿宋_GB2312"/>
          <w:color w:val="000000" w:themeColor="text1"/>
          <w:sz w:val="28"/>
          <w14:textFill>
            <w14:solidFill>
              <w14:schemeClr w14:val="tx1"/>
            </w14:solidFill>
          </w14:textFill>
        </w:rPr>
        <w:t>㎡</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二、采购内容</w:t>
      </w:r>
    </w:p>
    <w:p>
      <w:pPr>
        <w:snapToGrid w:val="0"/>
        <w:spacing w:line="360" w:lineRule="auto"/>
        <w:ind w:firstLine="48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1、祛除银行网点室内</w:t>
      </w:r>
      <w:r>
        <w:rPr>
          <w:rFonts w:ascii="仿宋_GB2312" w:hAnsi="宋体" w:eastAsia="仿宋_GB2312"/>
          <w:color w:val="000000" w:themeColor="text1"/>
          <w:sz w:val="28"/>
          <w14:textFill>
            <w14:solidFill>
              <w14:schemeClr w14:val="tx1"/>
            </w14:solidFill>
          </w14:textFill>
        </w:rPr>
        <w:t>空气中的下列污染物实施祛除、抑制处理，并祛除室内异味，效果持续稳定：</w:t>
      </w:r>
    </w:p>
    <w:p>
      <w:pPr>
        <w:snapToGrid w:val="0"/>
        <w:spacing w:line="360" w:lineRule="auto"/>
        <w:ind w:firstLine="48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（1）甲醛（HCHO）；</w:t>
      </w:r>
    </w:p>
    <w:p>
      <w:pPr>
        <w:snapToGrid w:val="0"/>
        <w:spacing w:line="360" w:lineRule="auto"/>
        <w:ind w:firstLine="48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（2）苯系物：苯、甲苯、二甲苯；</w:t>
      </w:r>
    </w:p>
    <w:p>
      <w:pPr>
        <w:snapToGrid w:val="0"/>
        <w:spacing w:line="360" w:lineRule="auto"/>
        <w:ind w:firstLine="48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（3）总挥发性有机物（TVOC）；</w:t>
      </w:r>
    </w:p>
    <w:p>
      <w:pPr>
        <w:snapToGrid w:val="0"/>
        <w:spacing w:line="360" w:lineRule="auto"/>
        <w:ind w:firstLine="48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（4）氨；</w:t>
      </w:r>
    </w:p>
    <w:p>
      <w:pPr>
        <w:snapToGrid w:val="0"/>
        <w:spacing w:line="360" w:lineRule="auto"/>
        <w:ind w:firstLine="48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（5）其他因装修产生的异味及化学污染物。</w:t>
      </w:r>
    </w:p>
    <w:p>
      <w:pPr>
        <w:snapToGrid w:val="0"/>
        <w:spacing w:line="360" w:lineRule="auto"/>
        <w:ind w:firstLine="48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检测项目为：甲醛、苯、甲苯、二甲苯、TVOC共5项</w:t>
      </w:r>
      <w:r>
        <w:rPr>
          <w:rFonts w:hint="eastAsia" w:ascii="仿宋_GB2312" w:hAnsi="宋体" w:eastAsia="仿宋_GB2312"/>
          <w:color w:val="000000" w:themeColor="text1"/>
          <w:sz w:val="28"/>
          <w14:textFill>
            <w14:solidFill>
              <w14:schemeClr w14:val="tx1"/>
            </w14:solidFill>
          </w14:textFill>
        </w:rPr>
        <w:t>，并提供符合要求的《室内空气质量检测报告》</w:t>
      </w:r>
      <w:r>
        <w:rPr>
          <w:rFonts w:ascii="仿宋_GB2312" w:hAnsi="宋体" w:eastAsia="仿宋_GB2312"/>
          <w:color w:val="000000" w:themeColor="text1"/>
          <w:sz w:val="28"/>
          <w14:textFill>
            <w14:solidFill>
              <w14:schemeClr w14:val="tx1"/>
            </w14:solidFill>
          </w14:textFill>
        </w:rPr>
        <w:t>。除上述5项外，招标人不另行检测其他指标；招标人另有要求的，双方另行书面约定。</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2、7个工作日内提供室内空气质量检测达标报告，治理后室内空气质量达到《室内空气质量标注》（</w:t>
      </w:r>
      <w:r>
        <w:rPr>
          <w:rFonts w:ascii="仿宋_GB2312" w:hAnsi="宋体" w:eastAsia="仿宋_GB2312"/>
          <w:color w:val="000000" w:themeColor="text1"/>
          <w:sz w:val="28"/>
          <w14:textFill>
            <w14:solidFill>
              <w14:schemeClr w14:val="tx1"/>
            </w14:solidFill>
          </w14:textFill>
        </w:rPr>
        <w:t>GB/T18883-2022</w:t>
      </w:r>
      <w:r>
        <w:rPr>
          <w:rFonts w:hint="eastAsia" w:ascii="仿宋_GB2312" w:hAnsi="宋体" w:eastAsia="仿宋_GB2312"/>
          <w:color w:val="000000" w:themeColor="text1"/>
          <w:sz w:val="28"/>
          <w14:textFill>
            <w14:solidFill>
              <w14:schemeClr w14:val="tx1"/>
            </w14:solidFill>
          </w14:textFill>
        </w:rPr>
        <w:t>）规定的限值要求，并提供第三方检测报告。</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w:t>
      </w:r>
      <w:r>
        <w:rPr>
          <w:rFonts w:ascii="仿宋_GB2312" w:hAnsi="宋体" w:eastAsia="仿宋_GB2312"/>
          <w:color w:val="000000" w:themeColor="text1"/>
          <w:sz w:val="28"/>
          <w14:textFill>
            <w14:solidFill>
              <w14:schemeClr w14:val="tx1"/>
            </w14:solidFill>
          </w14:textFill>
        </w:rPr>
        <w:t>投标人应在施工前针对每个网点编制专项治理方案，明确污染源识别、施工工艺、药剂种类及用量、施工工序、工期安排、人员配置和安全防护措施，报招标人确认后实施。</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w:t>
      </w:r>
      <w:r>
        <w:rPr>
          <w:rFonts w:ascii="仿宋_GB2312" w:hAnsi="宋体" w:eastAsia="仿宋_GB2312"/>
          <w:color w:val="000000" w:themeColor="text1"/>
          <w:sz w:val="28"/>
          <w14:textFill>
            <w14:solidFill>
              <w14:schemeClr w14:val="tx1"/>
            </w14:solidFill>
          </w14:textFill>
        </w:rPr>
        <w:t>治理完成后室内不得留有可见残留物、污渍、异味，不得造成装修饰面、家具、金属件变色、腐蚀、变形。</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5、所用药剂须为正规厂商生产的合格产品，具有完整的产品名称、厂名厂址、执行标准、生产日期及有效期标识，不得使用三无产品。</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6、投标人应在投标文件中列明拟用药剂清单，并在施工前向招标人提交每种药剂的安全技术说明书（MSDS）。</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7、所用药剂急性经口毒性LD50应大于5000mg/kg（实际无毒级）；不得使用以尿素、氯化铵等工业原料为主要成分的药剂；不得使用国家明令禁止或限制使用的危险化学品。</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8、药剂不得腐蚀、损坏网点内的电子设备（计算机、ATM/CRS、叫号机、监控设备、网络设备）、柜台设施、金属构件及装修饰面。因药剂或施工造成设备损坏、装修破坏的，由投标人负责修复或照价赔偿。</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9、所用药剂应不燃或难燃，施工与存放应符合网点消防安全管理规定。</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10、项目实施地点：苏州大市范围。</w:t>
      </w:r>
    </w:p>
    <w:p>
      <w:pPr>
        <w:snapToGrid w:val="0"/>
        <w:spacing w:line="360" w:lineRule="auto"/>
        <w:ind w:firstLine="560" w:firstLineChars="200"/>
        <w:rPr>
          <w:rFonts w:hint="eastAsia"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11</w:t>
      </w:r>
      <w:r>
        <w:rPr>
          <w:rFonts w:hint="eastAsia" w:ascii="仿宋_GB2312" w:hAnsi="宋体" w:eastAsia="仿宋_GB2312"/>
          <w:color w:val="000000" w:themeColor="text1"/>
          <w:sz w:val="28"/>
          <w14:textFill>
            <w14:solidFill>
              <w14:schemeClr w14:val="tx1"/>
            </w14:solidFill>
          </w14:textFill>
        </w:rPr>
        <w:t>、工程款与质量相挂钩，若所报工程的质量经第三方检测达不到验收规范要求，招标人有权暂缓支付工程款，中选单位需重新治理，直至符合验收要求。</w:t>
      </w:r>
    </w:p>
    <w:p>
      <w:pPr>
        <w:keepNext w:val="0"/>
        <w:keepLines w:val="0"/>
        <w:widowControl w:val="0"/>
        <w:suppressLineNumbers w:val="0"/>
        <w:snapToGrid w:val="0"/>
        <w:spacing w:before="0" w:beforeAutospacing="0" w:after="0" w:afterAutospacing="0" w:line="360" w:lineRule="auto"/>
        <w:ind w:left="0" w:right="0" w:firstLine="280" w:firstLineChars="100"/>
        <w:jc w:val="both"/>
        <w:rPr>
          <w:rFonts w:hint="eastAsia" w:ascii="仿宋_GB2312" w:hAnsi="宋体" w:eastAsia="仿宋_GB2312" w:cs="仿宋_GB2312"/>
          <w:color w:val="000000"/>
          <w:sz w:val="28"/>
          <w:szCs w:val="20"/>
          <w:lang w:val="en-US"/>
        </w:rPr>
      </w:pPr>
      <w:r>
        <w:rPr>
          <w:rFonts w:hint="eastAsia" w:ascii="仿宋_GB2312" w:hAnsi="宋体" w:eastAsia="仿宋_GB2312" w:cs="仿宋_GB2312"/>
          <w:color w:val="000000"/>
          <w:kern w:val="2"/>
          <w:sz w:val="28"/>
          <w:szCs w:val="20"/>
          <w:lang w:val="en-US" w:eastAsia="zh-CN" w:bidi="ar"/>
        </w:rPr>
        <w:t>三、验收要求</w:t>
      </w:r>
    </w:p>
    <w:p>
      <w:pPr>
        <w:keepNext w:val="0"/>
        <w:keepLines w:val="0"/>
        <w:widowControl w:val="0"/>
        <w:suppressLineNumbers w:val="0"/>
        <w:snapToGrid w:val="0"/>
        <w:spacing w:before="0" w:beforeAutospacing="0" w:after="0" w:afterAutospacing="0" w:line="360" w:lineRule="auto"/>
        <w:ind w:left="0" w:right="0" w:firstLine="560" w:firstLineChars="200"/>
        <w:jc w:val="both"/>
        <w:rPr>
          <w:rFonts w:hint="eastAsia" w:ascii="仿宋_GB2312" w:hAnsi="宋体" w:eastAsia="仿宋_GB2312" w:cs="仿宋_GB2312"/>
          <w:color w:val="000000"/>
          <w:sz w:val="28"/>
          <w:szCs w:val="20"/>
          <w:lang w:val="en-US"/>
        </w:rPr>
      </w:pPr>
      <w:r>
        <w:rPr>
          <w:rFonts w:hint="eastAsia" w:ascii="仿宋_GB2312" w:hAnsi="宋体" w:eastAsia="仿宋_GB2312" w:cs="仿宋_GB2312"/>
          <w:color w:val="000000"/>
          <w:kern w:val="2"/>
          <w:sz w:val="28"/>
          <w:szCs w:val="20"/>
          <w:lang w:val="en-US" w:eastAsia="zh-CN" w:bidi="ar"/>
        </w:rPr>
        <w:t>1、因中标人服务质量原因导致检测不合格的，检测及复查、复检所发生的一切费用均由中标人承担，直至验收合格；因招标方变更检测要求或检测机构自身原因重新检测的，费用由招标方承担。</w:t>
      </w:r>
    </w:p>
    <w:p>
      <w:pPr>
        <w:keepNext w:val="0"/>
        <w:keepLines w:val="0"/>
        <w:widowControl w:val="0"/>
        <w:suppressLineNumbers w:val="0"/>
        <w:snapToGrid w:val="0"/>
        <w:spacing w:before="0" w:beforeAutospacing="0" w:after="0" w:afterAutospacing="0" w:line="360" w:lineRule="auto"/>
        <w:ind w:left="0" w:right="0" w:firstLine="560" w:firstLineChars="200"/>
        <w:jc w:val="both"/>
        <w:rPr>
          <w:rFonts w:hint="eastAsia" w:ascii="仿宋_GB2312" w:hAnsi="宋体" w:eastAsia="仿宋_GB2312" w:cs="仿宋_GB2312"/>
          <w:color w:val="000000"/>
          <w:sz w:val="28"/>
          <w:szCs w:val="20"/>
          <w:lang w:val="en-US"/>
        </w:rPr>
      </w:pPr>
      <w:r>
        <w:rPr>
          <w:rFonts w:hint="eastAsia" w:ascii="仿宋_GB2312" w:hAnsi="宋体" w:eastAsia="仿宋_GB2312" w:cs="仿宋_GB2312"/>
          <w:color w:val="000000"/>
          <w:kern w:val="2"/>
          <w:sz w:val="28"/>
          <w:szCs w:val="20"/>
          <w:lang w:val="en-US" w:eastAsia="zh-CN" w:bidi="ar"/>
        </w:rPr>
        <w:t>2、中标人应积极配合检测，不得拒绝、阻挠或干预第三方检测机构的独立、客观、公正检测。</w:t>
      </w:r>
    </w:p>
    <w:p>
      <w:pPr>
        <w:keepNext w:val="0"/>
        <w:keepLines w:val="0"/>
        <w:widowControl/>
        <w:suppressLineNumbers w:val="0"/>
        <w:jc w:val="left"/>
        <w:rPr>
          <w:rFonts w:hint="eastAsia"/>
        </w:rPr>
      </w:pPr>
      <w:r>
        <w:rPr>
          <w:rFonts w:hint="default" w:ascii="仿宋_GB2312" w:hAnsi="宋体" w:eastAsia="仿宋_GB2312" w:cs="Times New Roman"/>
          <w:color w:val="000000"/>
          <w:kern w:val="2"/>
          <w:sz w:val="28"/>
          <w:szCs w:val="20"/>
          <w:lang w:eastAsia="zh-CN" w:bidi="ar"/>
        </w:rPr>
        <w:t xml:space="preserve">   </w:t>
      </w:r>
      <w:bookmarkStart w:id="0" w:name="_GoBack"/>
      <w:bookmarkEnd w:id="0"/>
      <w:r>
        <w:rPr>
          <w:rFonts w:hint="eastAsia" w:ascii="仿宋_GB2312" w:hAnsi="宋体" w:eastAsia="仿宋_GB2312" w:cs="Times New Roman"/>
          <w:color w:val="000000"/>
          <w:kern w:val="2"/>
          <w:sz w:val="28"/>
          <w:szCs w:val="20"/>
          <w:lang w:val="en-US" w:eastAsia="zh-CN" w:bidi="ar"/>
        </w:rPr>
        <w:t>3、检测合格且各项服务指标符合合同要求的，由双方共同签署验收确认单，作为服务结算及履约考核的依据。</w:t>
      </w:r>
      <w:r>
        <w:rPr>
          <w:rFonts w:hint="default" w:ascii="宋体" w:hAnsi="宋体" w:eastAsia="宋体" w:cs="宋体"/>
          <w:kern w:val="2"/>
          <w:sz w:val="24"/>
          <w:szCs w:val="24"/>
          <w:lang w:val="en-US" w:eastAsia="zh-CN" w:bidi="ar"/>
        </w:rPr>
        <w:t xml:space="preserve"> </w:t>
      </w:r>
    </w:p>
    <w:p/>
    <w:p>
      <w:pPr>
        <w:pStyle w:val="2"/>
        <w:keepNext w:val="0"/>
        <w:keepLines w:val="0"/>
        <w:jc w:val="center"/>
        <w:rPr>
          <w:rFonts w:ascii="黑体" w:hAnsi="黑体" w:eastAsia="黑体"/>
          <w:snapToGrid w:val="0"/>
          <w:color w:val="000000" w:themeColor="text1"/>
          <w:sz w:val="32"/>
          <w:szCs w:val="32"/>
          <w14:textFill>
            <w14:solidFill>
              <w14:schemeClr w14:val="tx1"/>
            </w14:solidFill>
          </w14:textFill>
        </w:rPr>
      </w:pPr>
      <w:r>
        <w:rPr>
          <w:rFonts w:hint="eastAsia" w:ascii="黑体" w:hAnsi="黑体" w:eastAsia="黑体"/>
          <w:snapToGrid w:val="0"/>
          <w:color w:val="000000" w:themeColor="text1"/>
          <w:sz w:val="32"/>
          <w:szCs w:val="32"/>
          <w14:textFill>
            <w14:solidFill>
              <w14:schemeClr w14:val="tx1"/>
            </w14:solidFill>
          </w14:textFill>
        </w:rPr>
        <w:t>第三部分</w:t>
      </w:r>
      <w:r>
        <w:rPr>
          <w:rFonts w:hint="eastAsia" w:ascii="黑体" w:hAnsi="黑体" w:eastAsia="黑体"/>
          <w:snapToGrid w:val="0"/>
          <w:color w:val="000000" w:themeColor="text1"/>
          <w:sz w:val="32"/>
          <w:szCs w:val="32"/>
          <w14:textFill>
            <w14:solidFill>
              <w14:schemeClr w14:val="tx1"/>
            </w14:solidFill>
          </w14:textFill>
        </w:rPr>
        <w:tab/>
      </w:r>
      <w:r>
        <w:rPr>
          <w:rFonts w:hint="eastAsia" w:ascii="黑体" w:hAnsi="黑体" w:eastAsia="黑体"/>
          <w:snapToGrid w:val="0"/>
          <w:color w:val="000000" w:themeColor="text1"/>
          <w:sz w:val="32"/>
          <w:szCs w:val="32"/>
          <w14:textFill>
            <w14:solidFill>
              <w14:schemeClr w14:val="tx1"/>
            </w14:solidFill>
          </w14:textFill>
        </w:rPr>
        <w:t>招标说明</w:t>
      </w:r>
    </w:p>
    <w:p>
      <w:pPr>
        <w:pStyle w:val="3"/>
        <w:keepNext w:val="0"/>
        <w:keepLines w:val="0"/>
        <w:snapToGrid w:val="0"/>
        <w:spacing w:before="0" w:after="0" w:line="360" w:lineRule="auto"/>
        <w:ind w:firstLine="562"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snapToGrid w:val="0"/>
          <w:color w:val="000000" w:themeColor="text1"/>
          <w:kern w:val="0"/>
          <w:sz w:val="28"/>
          <w:szCs w:val="28"/>
          <w14:textFill>
            <w14:solidFill>
              <w14:schemeClr w14:val="tx1"/>
            </w14:solidFill>
          </w14:textFill>
        </w:rPr>
        <w:t>一</w:t>
      </w:r>
      <w:r>
        <w:rPr>
          <w:rFonts w:hint="eastAsia" w:ascii="仿宋" w:hAnsi="仿宋" w:eastAsia="仿宋"/>
          <w:color w:val="000000" w:themeColor="text1"/>
          <w:sz w:val="28"/>
          <w:szCs w:val="28"/>
          <w14:textFill>
            <w14:solidFill>
              <w14:schemeClr w14:val="tx1"/>
            </w14:solidFill>
          </w14:textFill>
        </w:rPr>
        <w:t>、总体说明</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（一）适用范围</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本招标文件仅适用于江苏昆山农村商业银行股份有限公司（以下简称“昆山农商银行”）采购而进行的公开招标。</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（二）定义</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1、“招标人”系指组织本次招标的招标机构：昆山农商银行；</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2、“投标人”系指遵守招标文件要求并向招标人提交投标文件的法人单位；</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3、“设备（系统）”系指投标人按招标文件规定，须向招标人提供的设备、软件系统、备品备件、工具、手册及其他有关技术资料和材料；</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4、“服务”系指招标文件规定投标人须承担的技术服务、运输、安装调试、人员培训、售后服务和其他类似的义务；</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5、“招标文件”系指本文件及其附件，如招标人对招标文件及其附件进行有效的修改或澄清，则该修改和澄清构成招标文件不可分割的一部分；</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7、“无效的投标文件”系指属于下列情况之一者，将作为无效处理：</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1）投标人不具备招标文件规定的资格要求的；</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2）投标文件未按招标文件要求制作的；</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3）投标文件未盖公章或未经法定代表人（或授权代理人）签字；</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4）投标文件未按招标文件规定的格式、内容和要求填写；</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5）在投标文件截止期后送达或是通过电报、电话、电传、传真投标文件；</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6）投标文件字迹模糊、无法辨认的；</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7）投标人在投标文件中提供虚假材料或虚假信息的；</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8）投标文件未送达指定地点或未交至指定接收人的；</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9）其他法律、法规规定及招标文件约定的情形。</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（三）对投标人的要求</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 w:hAnsi="仿宋" w:eastAsia="仿宋"/>
          <w:color w:val="000000" w:themeColor="text1"/>
          <w:sz w:val="28"/>
          <w14:textFill>
            <w14:solidFill>
              <w14:schemeClr w14:val="tx1"/>
            </w14:solidFill>
          </w14:textFill>
        </w:rPr>
        <w:t>本款所列资格要求为资格性审查项，采用</w:t>
      </w:r>
      <w:r>
        <w:rPr>
          <w:rFonts w:ascii="仿宋" w:hAnsi="仿宋" w:eastAsia="仿宋"/>
          <w:color w:val="000000" w:themeColor="text1"/>
          <w:sz w:val="28"/>
          <w14:textFill>
            <w14:solidFill>
              <w14:schemeClr w14:val="tx1"/>
            </w14:solidFill>
          </w14:textFill>
        </w:rPr>
        <w:t>"一项否决"制。投标人须对每一项要求提供对应证明材料，未提供或提供的材料不能证明其满足该项要求的，不再进入后续评审。</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1、具有独立承担民事责任的能力；</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2、具有良好的商业信誉和健全的财务会计制度；</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3、具有依法缴纳税收和社会保障资金的良好记录；</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4、具有履行合同所必需的设备和专业技术能力</w:t>
      </w:r>
      <w:r>
        <w:rPr>
          <w:rFonts w:hint="eastAsia" w:ascii="仿宋_GB2312" w:hAnsi="宋体" w:eastAsia="仿宋_GB2312"/>
          <w:color w:val="000000" w:themeColor="text1"/>
          <w:sz w:val="28"/>
          <w14:textFill>
            <w14:solidFill>
              <w14:schemeClr w14:val="tx1"/>
            </w14:solidFill>
          </w14:textFill>
        </w:rPr>
        <w:t>(提供承诺书原件，格式自拟）</w:t>
      </w:r>
      <w:r>
        <w:rPr>
          <w:rFonts w:ascii="仿宋_GB2312" w:hAnsi="宋体" w:eastAsia="仿宋_GB2312"/>
          <w:color w:val="000000" w:themeColor="text1"/>
          <w:sz w:val="28"/>
          <w14:textFill>
            <w14:solidFill>
              <w14:schemeClr w14:val="tx1"/>
            </w14:solidFill>
          </w14:textFill>
        </w:rPr>
        <w:t>；</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5、参加采购活动前三年内，在经营活动中没有重大违法违约记录，不处于被责令停业，财产被接管、冻结、破产等非正常经营状态，不存在下列情形：</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（1）被“信用中国网(www.creditchina.gov.cn)”列入严重失信主体名单、</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（2）被“信用中国网(www.creditchina.gov.cn)”列入安全生产严重失信主体名单（法人）；</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（3）被“信用中国网(www.creditchina.gov.cn)”列入经营（活动）异常名录；</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（4）被“信用中国网(www.creditchina.gov.cn)”列入重大税收违法失信主体名单 ；</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（5）被“信用中国网(www.creditchina.gov.cn)”列入政府采购严重违法失信行为记录名单；</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（6）被“中国执行信息公开网（http://zxgk.court.gov.cn/)”列入失信被执行人名单；</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（7）被“军队采购网（https://www.plap.mil.cn/）”列入军队采购失信名单；</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（8）被“军队采购网（https://www.plap.mil.cn/）”列入军队采购暂停名单；</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（9）被“军队采购网（https://www.plap.mil.cn/）”列入军队采购预警名单。</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（提供承诺书原件，格式自拟及各网站查询记录截图）</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6、</w:t>
      </w:r>
      <w:r>
        <w:rPr>
          <w:rFonts w:hint="eastAsia" w:ascii="仿宋_GB2312" w:hAnsi="宋体" w:eastAsia="仿宋_GB2312"/>
          <w:color w:val="000000" w:themeColor="text1"/>
          <w:sz w:val="28"/>
          <w14:textFill>
            <w14:solidFill>
              <w14:schemeClr w14:val="tx1"/>
            </w14:solidFill>
          </w14:textFill>
        </w:rPr>
        <w:t>投标人</w:t>
      </w:r>
      <w:r>
        <w:rPr>
          <w:rFonts w:ascii="仿宋_GB2312" w:hAnsi="宋体" w:eastAsia="仿宋_GB2312"/>
          <w:color w:val="000000" w:themeColor="text1"/>
          <w:sz w:val="28"/>
          <w14:textFill>
            <w14:solidFill>
              <w14:schemeClr w14:val="tx1"/>
            </w14:solidFill>
          </w14:textFill>
        </w:rPr>
        <w:t>的负责人（法定代表人）为同一人，或</w:t>
      </w:r>
      <w:r>
        <w:rPr>
          <w:rFonts w:hint="eastAsia" w:ascii="仿宋_GB2312" w:hAnsi="宋体" w:eastAsia="仿宋_GB2312"/>
          <w:color w:val="000000" w:themeColor="text1"/>
          <w:sz w:val="28"/>
          <w14:textFill>
            <w14:solidFill>
              <w14:schemeClr w14:val="tx1"/>
            </w14:solidFill>
          </w14:textFill>
        </w:rPr>
        <w:t>投标人</w:t>
      </w:r>
      <w:r>
        <w:rPr>
          <w:rFonts w:ascii="仿宋_GB2312" w:hAnsi="宋体" w:eastAsia="仿宋_GB2312"/>
          <w:color w:val="000000" w:themeColor="text1"/>
          <w:sz w:val="28"/>
          <w14:textFill>
            <w14:solidFill>
              <w14:schemeClr w14:val="tx1"/>
            </w14:solidFill>
          </w14:textFill>
        </w:rPr>
        <w:t>之间</w:t>
      </w:r>
      <w:r>
        <w:rPr>
          <w:rFonts w:hint="eastAsia" w:ascii="仿宋_GB2312" w:hAnsi="宋体" w:eastAsia="仿宋_GB2312"/>
          <w:color w:val="000000" w:themeColor="text1"/>
          <w:sz w:val="28"/>
          <w14:textFill>
            <w14:solidFill>
              <w14:schemeClr w14:val="tx1"/>
            </w14:solidFill>
          </w14:textFill>
        </w:rPr>
        <w:t>不</w:t>
      </w:r>
      <w:r>
        <w:rPr>
          <w:rFonts w:ascii="仿宋_GB2312" w:hAnsi="宋体" w:eastAsia="仿宋_GB2312"/>
          <w:color w:val="000000" w:themeColor="text1"/>
          <w:sz w:val="28"/>
          <w14:textFill>
            <w14:solidFill>
              <w14:schemeClr w14:val="tx1"/>
            </w14:solidFill>
          </w14:textFill>
        </w:rPr>
        <w:t>存在控股及管理关系的</w:t>
      </w:r>
      <w:r>
        <w:rPr>
          <w:rFonts w:hint="eastAsia" w:ascii="仿宋_GB2312" w:hAnsi="宋体" w:eastAsia="仿宋_GB2312"/>
          <w:color w:val="000000" w:themeColor="text1"/>
          <w:sz w:val="28"/>
          <w14:textFill>
            <w14:solidFill>
              <w14:schemeClr w14:val="tx1"/>
            </w14:solidFill>
          </w14:textFill>
        </w:rPr>
        <w:t>（</w:t>
      </w:r>
      <w:r>
        <w:rPr>
          <w:rFonts w:hint="eastAsia" w:ascii="仿宋" w:hAnsi="仿宋" w:eastAsia="仿宋"/>
          <w:color w:val="000000" w:themeColor="text1"/>
          <w:sz w:val="28"/>
          <w14:textFill>
            <w14:solidFill>
              <w14:schemeClr w14:val="tx1"/>
            </w14:solidFill>
          </w14:textFill>
        </w:rPr>
        <w:t>提供承诺书原件，格式自拟）</w:t>
      </w:r>
      <w:r>
        <w:rPr>
          <w:rFonts w:ascii="仿宋_GB2312" w:hAnsi="宋体" w:eastAsia="仿宋_GB2312"/>
          <w:color w:val="000000" w:themeColor="text1"/>
          <w:sz w:val="28"/>
          <w14:textFill>
            <w14:solidFill>
              <w14:schemeClr w14:val="tx1"/>
            </w14:solidFill>
          </w14:textFill>
        </w:rPr>
        <w:t>；</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7、</w:t>
      </w:r>
      <w:r>
        <w:rPr>
          <w:rFonts w:hint="eastAsia" w:ascii="仿宋_GB2312" w:hAnsi="宋体" w:eastAsia="仿宋_GB2312"/>
          <w:color w:val="000000" w:themeColor="text1"/>
          <w:sz w:val="28"/>
          <w14:textFill>
            <w14:solidFill>
              <w14:schemeClr w14:val="tx1"/>
            </w14:solidFill>
          </w14:textFill>
        </w:rPr>
        <w:t>投标人</w:t>
      </w:r>
      <w:r>
        <w:rPr>
          <w:rFonts w:ascii="仿宋_GB2312" w:hAnsi="宋体" w:eastAsia="仿宋_GB2312"/>
          <w:color w:val="000000" w:themeColor="text1"/>
          <w:sz w:val="28"/>
          <w14:textFill>
            <w14:solidFill>
              <w14:schemeClr w14:val="tx1"/>
            </w14:solidFill>
          </w14:textFill>
        </w:rPr>
        <w:t>不得联合第三方共同投标，否则取消投标资格，且不允许中标后分包、转包</w:t>
      </w:r>
      <w:r>
        <w:rPr>
          <w:rFonts w:hint="eastAsia" w:ascii="仿宋_GB2312" w:hAnsi="宋体" w:eastAsia="仿宋_GB2312"/>
          <w:color w:val="000000" w:themeColor="text1"/>
          <w:sz w:val="28"/>
          <w14:textFill>
            <w14:solidFill>
              <w14:schemeClr w14:val="tx1"/>
            </w14:solidFill>
          </w14:textFill>
        </w:rPr>
        <w:t>（</w:t>
      </w:r>
      <w:r>
        <w:rPr>
          <w:rFonts w:hint="eastAsia" w:ascii="仿宋" w:hAnsi="仿宋" w:eastAsia="仿宋"/>
          <w:color w:val="000000" w:themeColor="text1"/>
          <w:sz w:val="28"/>
          <w14:textFill>
            <w14:solidFill>
              <w14:schemeClr w14:val="tx1"/>
            </w14:solidFill>
          </w14:textFill>
        </w:rPr>
        <w:t>提供承诺书原件，格式自拟）；</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8、投标人须提供2023年1月1日（含）起，具有甲醛检测及甲醛祛除服务项目实施案例不少于2例。</w:t>
      </w:r>
    </w:p>
    <w:p>
      <w:pPr>
        <w:snapToGrid w:val="0"/>
        <w:spacing w:line="360" w:lineRule="auto"/>
        <w:ind w:firstLine="560" w:firstLineChars="200"/>
        <w:rPr>
          <w:rFonts w:ascii="仿宋" w:hAnsi="仿宋" w:eastAsia="仿宋"/>
          <w:color w:val="000000" w:themeColor="text1"/>
          <w:sz w:val="28"/>
          <w14:textFill>
            <w14:solidFill>
              <w14:schemeClr w14:val="tx1"/>
            </w14:solidFill>
          </w14:textFill>
        </w:rPr>
      </w:pPr>
      <w:r>
        <w:rPr>
          <w:rFonts w:hint="eastAsia" w:ascii="仿宋" w:hAnsi="仿宋" w:eastAsia="仿宋"/>
          <w:color w:val="000000" w:themeColor="text1"/>
          <w:sz w:val="28"/>
          <w14:textFill>
            <w14:solidFill>
              <w14:schemeClr w14:val="tx1"/>
            </w14:solidFill>
          </w14:textFill>
        </w:rPr>
        <w:t>注：</w:t>
      </w:r>
    </w:p>
    <w:p>
      <w:pPr>
        <w:snapToGrid w:val="0"/>
        <w:spacing w:line="360" w:lineRule="auto"/>
        <w:ind w:firstLine="560" w:firstLineChars="200"/>
        <w:rPr>
          <w:rFonts w:ascii="仿宋" w:hAnsi="仿宋" w:eastAsia="仿宋"/>
          <w:color w:val="000000" w:themeColor="text1"/>
          <w:sz w:val="28"/>
          <w14:textFill>
            <w14:solidFill>
              <w14:schemeClr w14:val="tx1"/>
            </w14:solidFill>
          </w14:textFill>
        </w:rPr>
      </w:pPr>
      <w:r>
        <w:rPr>
          <w:rFonts w:hint="eastAsia" w:ascii="仿宋" w:hAnsi="仿宋" w:eastAsia="仿宋"/>
          <w:color w:val="000000" w:themeColor="text1"/>
          <w:sz w:val="28"/>
          <w14:textFill>
            <w14:solidFill>
              <w14:schemeClr w14:val="tx1"/>
            </w14:solidFill>
          </w14:textFill>
        </w:rPr>
        <w:t>①资格要求第</w:t>
      </w:r>
      <w:r>
        <w:rPr>
          <w:rFonts w:ascii="仿宋" w:hAnsi="仿宋" w:eastAsia="仿宋"/>
          <w:color w:val="000000" w:themeColor="text1"/>
          <w:sz w:val="28"/>
          <w14:textFill>
            <w14:solidFill>
              <w14:schemeClr w14:val="tx1"/>
            </w14:solidFill>
          </w14:textFill>
        </w:rPr>
        <w:t>2款应提供加盖公章的基本账户银行出具的资信证明（自开标日前六个月内开具）或经审计的最新年度财务报表（包括但不限于资产负债表、利润表、现金流量表）；</w:t>
      </w:r>
    </w:p>
    <w:p>
      <w:pPr>
        <w:snapToGrid w:val="0"/>
        <w:spacing w:line="360" w:lineRule="auto"/>
        <w:ind w:firstLine="560" w:firstLineChars="200"/>
        <w:rPr>
          <w:rFonts w:ascii="仿宋" w:hAnsi="仿宋" w:eastAsia="仿宋"/>
          <w:color w:val="000000" w:themeColor="text1"/>
          <w:sz w:val="28"/>
          <w14:textFill>
            <w14:solidFill>
              <w14:schemeClr w14:val="tx1"/>
            </w14:solidFill>
          </w14:textFill>
        </w:rPr>
      </w:pPr>
      <w:r>
        <w:rPr>
          <w:rFonts w:hint="eastAsia" w:ascii="仿宋" w:hAnsi="仿宋" w:eastAsia="仿宋"/>
          <w:color w:val="000000" w:themeColor="text1"/>
          <w:sz w:val="28"/>
          <w14:textFill>
            <w14:solidFill>
              <w14:schemeClr w14:val="tx1"/>
            </w14:solidFill>
          </w14:textFill>
        </w:rPr>
        <w:t>②资格要求第</w:t>
      </w:r>
      <w:r>
        <w:rPr>
          <w:rFonts w:ascii="仿宋" w:hAnsi="仿宋" w:eastAsia="仿宋"/>
          <w:color w:val="000000" w:themeColor="text1"/>
          <w:sz w:val="28"/>
          <w14:textFill>
            <w14:solidFill>
              <w14:schemeClr w14:val="tx1"/>
            </w14:solidFill>
          </w14:textFill>
        </w:rPr>
        <w:t>4款至第7款须提供承诺书并加盖公章（承诺书格式自拟），第5款九条同时须提供显示查询结果的网站截图并加盖公章；</w:t>
      </w:r>
    </w:p>
    <w:p>
      <w:pPr>
        <w:snapToGrid w:val="0"/>
        <w:spacing w:line="360" w:lineRule="auto"/>
        <w:ind w:firstLine="560" w:firstLineChars="200"/>
        <w:rPr>
          <w:rFonts w:ascii="仿宋" w:hAnsi="仿宋" w:eastAsia="仿宋"/>
          <w:color w:val="000000" w:themeColor="text1"/>
          <w:sz w:val="28"/>
          <w:shd w:val="pct10" w:color="auto" w:fill="FFFFFF"/>
          <w14:textFill>
            <w14:solidFill>
              <w14:schemeClr w14:val="tx1"/>
            </w14:solidFill>
          </w14:textFill>
        </w:rPr>
      </w:pPr>
      <w:r>
        <w:rPr>
          <w:rFonts w:hint="eastAsia" w:ascii="仿宋" w:hAnsi="仿宋" w:eastAsia="仿宋"/>
          <w:color w:val="000000" w:themeColor="text1"/>
          <w:sz w:val="28"/>
          <w14:textFill>
            <w14:solidFill>
              <w14:schemeClr w14:val="tx1"/>
            </w14:solidFill>
          </w14:textFill>
        </w:rPr>
        <w:t>③关于最新年度财务报表，如项目开标日为</w:t>
      </w:r>
      <w:r>
        <w:rPr>
          <w:rFonts w:ascii="仿宋" w:hAnsi="仿宋" w:eastAsia="仿宋"/>
          <w:color w:val="000000" w:themeColor="text1"/>
          <w:sz w:val="28"/>
          <w14:textFill>
            <w14:solidFill>
              <w14:schemeClr w14:val="tx1"/>
            </w14:solidFill>
          </w14:textFill>
        </w:rPr>
        <w:t>1月1日至6月30日的，应提供上一年度或当年度财务报表；如开标日为7月1日至12月31日的，应提供当年度财务报表</w:t>
      </w:r>
      <w:r>
        <w:rPr>
          <w:rFonts w:hint="eastAsia" w:ascii="仿宋" w:hAnsi="仿宋" w:eastAsia="仿宋"/>
          <w:color w:val="000000" w:themeColor="text1"/>
          <w:sz w:val="28"/>
          <w14:textFill>
            <w14:solidFill>
              <w14:schemeClr w14:val="tx1"/>
            </w14:solidFill>
          </w14:textFill>
        </w:rPr>
        <w:t>；</w:t>
      </w:r>
    </w:p>
    <w:p>
      <w:pPr>
        <w:snapToGrid w:val="0"/>
        <w:spacing w:line="360" w:lineRule="auto"/>
        <w:ind w:firstLine="560" w:firstLineChars="200"/>
        <w:rPr>
          <w:rFonts w:ascii="仿宋" w:hAnsi="仿宋" w:eastAsia="仿宋"/>
          <w:color w:val="000000" w:themeColor="text1"/>
          <w:sz w:val="28"/>
          <w14:textFill>
            <w14:solidFill>
              <w14:schemeClr w14:val="tx1"/>
            </w14:solidFill>
          </w14:textFill>
        </w:rPr>
      </w:pPr>
      <w:r>
        <w:rPr>
          <w:rFonts w:hint="eastAsia" w:ascii="仿宋" w:hAnsi="仿宋" w:eastAsia="仿宋"/>
          <w:color w:val="000000" w:themeColor="text1"/>
          <w:sz w:val="28"/>
          <w14:textFill>
            <w14:solidFill>
              <w14:schemeClr w14:val="tx1"/>
            </w14:solidFill>
          </w14:textFill>
        </w:rPr>
        <w:t>④投标人委托第三方检测机构出具检测报告，不属于本招标文件所称的分包或转包，同时要求该机构与投标人相互独立、不得存在同一法定代表人或控股管理关系。</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（四）投标费用</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投标人应自行承担与参加投标有关的全部费用，招标人在任何情况下无义务和责任承担上述费用。</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（五）投标保证金</w:t>
      </w:r>
    </w:p>
    <w:p>
      <w:pPr>
        <w:snapToGrid w:val="0"/>
        <w:spacing w:line="360" w:lineRule="auto"/>
        <w:ind w:firstLine="700" w:firstLineChars="250"/>
        <w:rPr>
          <w:rFonts w:ascii="仿宋_GB2312" w:hAnsi="仿宋" w:eastAsia="仿宋_GB2312"/>
          <w:color w:val="000000" w:themeColor="text1"/>
          <w:sz w:val="28"/>
          <w14:textFill>
            <w14:solidFill>
              <w14:schemeClr w14:val="tx1"/>
            </w14:solidFill>
          </w14:textFill>
        </w:rPr>
      </w:pPr>
      <w:r>
        <w:rPr>
          <w:rFonts w:ascii="仿宋_GB2312" w:hAnsi="仿宋" w:eastAsia="仿宋_GB2312"/>
          <w:color w:val="000000" w:themeColor="text1"/>
          <w:sz w:val="28"/>
          <w14:textFill>
            <w14:solidFill>
              <w14:schemeClr w14:val="tx1"/>
            </w14:solidFill>
          </w14:textFill>
        </w:rPr>
        <w:t>1、项目投标保证金信息</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仿宋" w:eastAsia="仿宋_GB2312"/>
          <w:color w:val="000000" w:themeColor="text1"/>
          <w:sz w:val="28"/>
          <w14:textFill>
            <w14:solidFill>
              <w14:schemeClr w14:val="tx1"/>
            </w14:solidFill>
          </w14:textFill>
        </w:rPr>
        <w:t>□</w:t>
      </w:r>
      <w:r>
        <w:rPr>
          <w:rFonts w:hint="eastAsia" w:ascii="仿宋_GB2312" w:hAnsi="宋体" w:eastAsia="仿宋_GB2312"/>
          <w:color w:val="000000" w:themeColor="text1"/>
          <w:sz w:val="28"/>
          <w14:textFill>
            <w14:solidFill>
              <w14:schemeClr w14:val="tx1"/>
            </w14:solidFill>
          </w14:textFill>
        </w:rPr>
        <w:t>有</w:t>
      </w:r>
      <w:r>
        <w:rPr>
          <w:rFonts w:hint="eastAsia" w:ascii="仿宋_GB2312" w:hAnsi="仿宋" w:eastAsia="仿宋_GB2312"/>
          <w:color w:val="000000" w:themeColor="text1"/>
          <w:sz w:val="28"/>
          <w14:textFill>
            <w14:solidFill>
              <w14:schemeClr w14:val="tx1"/>
            </w14:solidFill>
          </w14:textFill>
        </w:rPr>
        <w:t>投标</w:t>
      </w:r>
      <w:r>
        <w:rPr>
          <w:rFonts w:hint="eastAsia" w:ascii="仿宋_GB2312" w:hAnsi="宋体" w:eastAsia="仿宋_GB2312"/>
          <w:color w:val="000000" w:themeColor="text1"/>
          <w:sz w:val="28"/>
          <w14:textFill>
            <w14:solidFill>
              <w14:schemeClr w14:val="tx1"/>
            </w14:solidFill>
          </w14:textFill>
        </w:rPr>
        <w:t>保证金</w:t>
      </w:r>
      <w:r>
        <w:rPr>
          <w:rFonts w:ascii="仿宋_GB2312" w:hAnsi="宋体" w:eastAsia="仿宋_GB2312"/>
          <w:color w:val="000000" w:themeColor="text1"/>
          <w:sz w:val="28"/>
          <w14:textFill>
            <w14:solidFill>
              <w14:schemeClr w14:val="tx1"/>
            </w14:solidFill>
          </w14:textFill>
        </w:rPr>
        <w:t xml:space="preserve">         </w:t>
      </w:r>
      <w:r>
        <w:rPr>
          <w:rFonts w:hint="eastAsia" w:ascii="仿宋_GB2312" w:hAnsi="宋体" w:eastAsia="仿宋_GB2312"/>
          <w:color w:val="000000" w:themeColor="text1"/>
          <w:sz w:val="28"/>
          <w14:textFill>
            <w14:solidFill>
              <w14:schemeClr w14:val="tx1"/>
            </w14:solidFill>
          </w14:textFill>
        </w:rPr>
        <w:t xml:space="preserve">   </w:t>
      </w:r>
      <w:r>
        <w:rPr>
          <w:rFonts w:ascii="仿宋_GB2312" w:hAnsi="宋体" w:eastAsia="仿宋_GB2312"/>
          <w:color w:val="000000" w:themeColor="text1"/>
          <w:sz w:val="28"/>
          <w14:textFill>
            <w14:solidFill>
              <w14:schemeClr w14:val="tx1"/>
            </w14:solidFill>
          </w14:textFill>
        </w:rPr>
        <w:t xml:space="preserve"> </w:t>
      </w:r>
      <w:r>
        <w:rPr>
          <w:rFonts w:ascii="仿宋_GB2312" w:hAnsi="仿宋" w:eastAsia="仿宋_GB2312"/>
          <w:color w:val="000000" w:themeColor="text1"/>
          <w:sz w:val="28"/>
          <w14:textFill>
            <w14:solidFill>
              <w14:schemeClr w14:val="tx1"/>
            </w14:solidFill>
          </w14:textFill>
        </w:rPr>
        <w:t>☑</w:t>
      </w:r>
      <w:r>
        <w:rPr>
          <w:rFonts w:hint="eastAsia" w:ascii="仿宋_GB2312" w:hAnsi="宋体" w:eastAsia="仿宋_GB2312"/>
          <w:color w:val="000000" w:themeColor="text1"/>
          <w:sz w:val="28"/>
          <w14:textFill>
            <w14:solidFill>
              <w14:schemeClr w14:val="tx1"/>
            </w14:solidFill>
          </w14:textFill>
        </w:rPr>
        <w:t>无</w:t>
      </w:r>
      <w:r>
        <w:rPr>
          <w:rFonts w:hint="eastAsia" w:ascii="仿宋_GB2312" w:hAnsi="仿宋" w:eastAsia="仿宋_GB2312"/>
          <w:color w:val="000000" w:themeColor="text1"/>
          <w:sz w:val="28"/>
          <w14:textFill>
            <w14:solidFill>
              <w14:schemeClr w14:val="tx1"/>
            </w14:solidFill>
          </w14:textFill>
        </w:rPr>
        <w:t>投标</w:t>
      </w:r>
      <w:r>
        <w:rPr>
          <w:rFonts w:hint="eastAsia" w:ascii="仿宋_GB2312" w:hAnsi="宋体" w:eastAsia="仿宋_GB2312"/>
          <w:color w:val="000000" w:themeColor="text1"/>
          <w:sz w:val="28"/>
          <w14:textFill>
            <w14:solidFill>
              <w14:schemeClr w14:val="tx1"/>
            </w14:solidFill>
          </w14:textFill>
        </w:rPr>
        <w:t>保证金</w:t>
      </w:r>
      <w:r>
        <w:rPr>
          <w:rFonts w:ascii="仿宋_GB2312" w:hAnsi="宋体" w:eastAsia="仿宋_GB2312"/>
          <w:color w:val="000000" w:themeColor="text1"/>
          <w:sz w:val="28"/>
          <w14:textFill>
            <w14:solidFill>
              <w14:schemeClr w14:val="tx1"/>
            </w14:solidFill>
          </w14:textFill>
        </w:rPr>
        <w:t xml:space="preserve">           </w:t>
      </w:r>
    </w:p>
    <w:p>
      <w:pPr>
        <w:snapToGrid w:val="0"/>
        <w:spacing w:line="360" w:lineRule="auto"/>
        <w:ind w:firstLine="840" w:firstLineChars="300"/>
        <w:rPr>
          <w:rFonts w:ascii="仿宋_GB2312" w:hAnsi="宋体" w:eastAsia="仿宋_GB2312"/>
          <w:color w:val="000000" w:themeColor="text1"/>
          <w:sz w:val="28"/>
          <w:u w:val="single"/>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投标保证金金额（小写）：</w:t>
      </w:r>
      <w:r>
        <w:rPr>
          <w:rFonts w:ascii="仿宋_GB2312" w:hAnsi="宋体" w:eastAsia="仿宋_GB2312"/>
          <w:color w:val="000000" w:themeColor="text1"/>
          <w:sz w:val="28"/>
          <w:u w:val="single"/>
          <w14:textFill>
            <w14:solidFill>
              <w14:schemeClr w14:val="tx1"/>
            </w14:solidFill>
          </w14:textFill>
        </w:rPr>
        <w:t xml:space="preserve">                              </w:t>
      </w:r>
    </w:p>
    <w:p>
      <w:pPr>
        <w:snapToGrid w:val="0"/>
        <w:spacing w:line="360" w:lineRule="auto"/>
        <w:ind w:firstLine="840" w:firstLineChars="300"/>
        <w:rPr>
          <w:rFonts w:ascii="仿宋_GB2312" w:hAnsi="宋体" w:eastAsia="仿宋_GB2312"/>
          <w:color w:val="000000" w:themeColor="text1"/>
          <w:sz w:val="28"/>
          <w:u w:val="single"/>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 xml:space="preserve">              （大写）：</w:t>
      </w:r>
      <w:r>
        <w:rPr>
          <w:rFonts w:ascii="仿宋_GB2312" w:hAnsi="宋体" w:eastAsia="仿宋_GB2312"/>
          <w:color w:val="000000" w:themeColor="text1"/>
          <w:sz w:val="28"/>
          <w:u w:val="single"/>
          <w14:textFill>
            <w14:solidFill>
              <w14:schemeClr w14:val="tx1"/>
            </w14:solidFill>
          </w14:textFill>
        </w:rPr>
        <w:t xml:space="preserve">                              </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户名：昆山农商银行投标保证金专户</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账号：</w:t>
      </w:r>
      <w:r>
        <w:rPr>
          <w:rFonts w:ascii="仿宋_GB2312" w:hAnsi="宋体" w:eastAsia="仿宋_GB2312"/>
          <w:color w:val="000000" w:themeColor="text1"/>
          <w:sz w:val="28"/>
          <w14:textFill>
            <w14:solidFill>
              <w14:schemeClr w14:val="tx1"/>
            </w14:solidFill>
          </w14:textFill>
        </w:rPr>
        <w:t>3052252018224116010001</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开户行名称：昆山农村商业银行营业部</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行号：</w:t>
      </w:r>
      <w:r>
        <w:rPr>
          <w:rFonts w:ascii="仿宋_GB2312" w:hAnsi="宋体" w:eastAsia="仿宋_GB2312"/>
          <w:color w:val="000000" w:themeColor="text1"/>
          <w:sz w:val="28"/>
          <w14:textFill>
            <w14:solidFill>
              <w14:schemeClr w14:val="tx1"/>
            </w14:solidFill>
          </w14:textFill>
        </w:rPr>
        <w:t>314305206650</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2、投标保证金的缴纳</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w:t>
      </w:r>
      <w:r>
        <w:rPr>
          <w:rFonts w:ascii="仿宋_GB2312" w:hAnsi="宋体" w:eastAsia="仿宋_GB2312"/>
          <w:color w:val="000000" w:themeColor="text1"/>
          <w:sz w:val="28"/>
          <w14:textFill>
            <w14:solidFill>
              <w14:schemeClr w14:val="tx1"/>
            </w14:solidFill>
          </w14:textFill>
        </w:rPr>
        <w:t>1</w:t>
      </w:r>
      <w:r>
        <w:rPr>
          <w:rFonts w:hint="eastAsia" w:ascii="仿宋_GB2312" w:hAnsi="宋体" w:eastAsia="仿宋_GB2312"/>
          <w:color w:val="000000" w:themeColor="text1"/>
          <w:sz w:val="28"/>
          <w14:textFill>
            <w14:solidFill>
              <w14:schemeClr w14:val="tx1"/>
            </w14:solidFill>
          </w14:textFill>
        </w:rPr>
        <w:t>）投标人应在投标前通过我行指定账户足额缴纳投标保证金，投标人缴纳投标保证金后，及时将回执单电子档发招标人邮箱，以便招标人审核，招标人邮箱：</w:t>
      </w:r>
      <w:r>
        <w:fldChar w:fldCharType="begin"/>
      </w:r>
      <w:r>
        <w:instrText xml:space="preserve"> HYPERLINK "mailto:zbcgzx@ksrcb.com" </w:instrText>
      </w:r>
      <w:r>
        <w:fldChar w:fldCharType="separate"/>
      </w:r>
      <w:r>
        <w:rPr>
          <w:rStyle w:val="14"/>
          <w:rFonts w:ascii="仿宋_GB2312" w:hAnsi="宋体" w:eastAsia="仿宋_GB2312"/>
          <w:color w:val="000000" w:themeColor="text1"/>
          <w:sz w:val="28"/>
          <w14:textFill>
            <w14:solidFill>
              <w14:schemeClr w14:val="tx1"/>
            </w14:solidFill>
          </w14:textFill>
        </w:rPr>
        <w:t>zbcgzx@ksrcb.com</w:t>
      </w:r>
      <w:r>
        <w:rPr>
          <w:rStyle w:val="14"/>
          <w:rFonts w:ascii="仿宋_GB2312" w:hAnsi="宋体" w:eastAsia="仿宋_GB2312"/>
          <w:color w:val="000000" w:themeColor="text1"/>
          <w:sz w:val="28"/>
          <w14:textFill>
            <w14:solidFill>
              <w14:schemeClr w14:val="tx1"/>
            </w14:solidFill>
          </w14:textFill>
        </w:rPr>
        <w:fldChar w:fldCharType="end"/>
      </w:r>
      <w:r>
        <w:rPr>
          <w:rFonts w:ascii="仿宋_GB2312" w:hAnsi="宋体" w:eastAsia="仿宋_GB2312"/>
          <w:color w:val="000000" w:themeColor="text1"/>
          <w:sz w:val="28"/>
          <w14:textFill>
            <w14:solidFill>
              <w14:schemeClr w14:val="tx1"/>
            </w14:solidFill>
          </w14:textFill>
        </w:rPr>
        <w:t>，</w:t>
      </w:r>
      <w:r>
        <w:rPr>
          <w:rFonts w:hint="eastAsia" w:ascii="仿宋_GB2312" w:hAnsi="宋体" w:eastAsia="仿宋_GB2312"/>
          <w:color w:val="000000" w:themeColor="text1"/>
          <w:sz w:val="28"/>
          <w14:textFill>
            <w14:solidFill>
              <w14:schemeClr w14:val="tx1"/>
            </w14:solidFill>
          </w14:textFill>
        </w:rPr>
        <w:t>并将该转账凭证单独密封后寄（送）至集中采购中心；</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w:t>
      </w:r>
      <w:r>
        <w:rPr>
          <w:rFonts w:ascii="仿宋_GB2312" w:hAnsi="宋体" w:eastAsia="仿宋_GB2312"/>
          <w:color w:val="000000" w:themeColor="text1"/>
          <w:sz w:val="28"/>
          <w14:textFill>
            <w14:solidFill>
              <w14:schemeClr w14:val="tx1"/>
            </w14:solidFill>
          </w14:textFill>
        </w:rPr>
        <w:t>2</w:t>
      </w:r>
      <w:r>
        <w:rPr>
          <w:rFonts w:hint="eastAsia" w:ascii="仿宋_GB2312" w:hAnsi="宋体" w:eastAsia="仿宋_GB2312"/>
          <w:color w:val="000000" w:themeColor="text1"/>
          <w:sz w:val="28"/>
          <w14:textFill>
            <w14:solidFill>
              <w14:schemeClr w14:val="tx1"/>
            </w14:solidFill>
          </w14:textFill>
        </w:rPr>
        <w:t>）投标保证金需以投标人名义采用银行转账或汇款等方式缴纳，不接受现金或个人账户缴纳保证金。</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w:t>
      </w:r>
      <w:r>
        <w:rPr>
          <w:rFonts w:ascii="仿宋_GB2312" w:hAnsi="宋体" w:eastAsia="仿宋_GB2312"/>
          <w:color w:val="000000" w:themeColor="text1"/>
          <w:sz w:val="28"/>
          <w14:textFill>
            <w14:solidFill>
              <w14:schemeClr w14:val="tx1"/>
            </w14:solidFill>
          </w14:textFill>
        </w:rPr>
        <w:t>3</w:t>
      </w:r>
      <w:r>
        <w:rPr>
          <w:rFonts w:hint="eastAsia" w:ascii="仿宋_GB2312" w:hAnsi="宋体" w:eastAsia="仿宋_GB2312"/>
          <w:color w:val="000000" w:themeColor="text1"/>
          <w:sz w:val="28"/>
          <w14:textFill>
            <w14:solidFill>
              <w14:schemeClr w14:val="tx1"/>
            </w14:solidFill>
          </w14:textFill>
        </w:rPr>
        <w:t>）投标人在缴纳投标保证金时，需在进账凭证上注明项目编号和名称。</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（4</w:t>
      </w:r>
      <w:r>
        <w:rPr>
          <w:rFonts w:hint="eastAsia" w:ascii="仿宋_GB2312" w:hAnsi="宋体" w:eastAsia="仿宋_GB2312"/>
          <w:color w:val="000000" w:themeColor="text1"/>
          <w:sz w:val="28"/>
          <w14:textFill>
            <w14:solidFill>
              <w14:schemeClr w14:val="tx1"/>
            </w14:solidFill>
          </w14:textFill>
        </w:rPr>
        <w:t>）凡出现投标保证金未到位或未足额缴纳等与招标文件要求不一致的情况，均自动取消投标人参加该项目的投标资格；</w:t>
      </w:r>
    </w:p>
    <w:p>
      <w:pPr>
        <w:snapToGrid w:val="0"/>
        <w:spacing w:line="360" w:lineRule="auto"/>
        <w:ind w:firstLine="700" w:firstLineChars="25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3</w:t>
      </w:r>
      <w:r>
        <w:rPr>
          <w:rFonts w:hint="eastAsia" w:ascii="仿宋_GB2312" w:hAnsi="宋体" w:eastAsia="仿宋_GB2312"/>
          <w:color w:val="000000" w:themeColor="text1"/>
          <w:sz w:val="28"/>
          <w14:textFill>
            <w14:solidFill>
              <w14:schemeClr w14:val="tx1"/>
            </w14:solidFill>
          </w14:textFill>
        </w:rPr>
        <w:t>、投标保证金的扣划</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投标过程中发生以下情形时，予以投标保证金的扣划，并按相关规定处理：</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w:t>
      </w:r>
      <w:r>
        <w:rPr>
          <w:rFonts w:ascii="仿宋_GB2312" w:hAnsi="宋体" w:eastAsia="仿宋_GB2312"/>
          <w:color w:val="000000" w:themeColor="text1"/>
          <w:sz w:val="28"/>
          <w14:textFill>
            <w14:solidFill>
              <w14:schemeClr w14:val="tx1"/>
            </w14:solidFill>
          </w14:textFill>
        </w:rPr>
        <w:t>1）投标人在有效期内发生随意撤回、撤销投标行为的；</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（2）投标人中标后无正当理由拒签合同的；</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（3）其他违法违规行为，经查实情况属实的；</w:t>
      </w:r>
    </w:p>
    <w:p>
      <w:pPr>
        <w:snapToGrid w:val="0"/>
        <w:spacing w:line="360" w:lineRule="auto"/>
        <w:ind w:firstLine="57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4</w:t>
      </w:r>
      <w:r>
        <w:rPr>
          <w:rFonts w:hint="eastAsia" w:ascii="仿宋_GB2312" w:hAnsi="宋体" w:eastAsia="仿宋_GB2312"/>
          <w:color w:val="000000" w:themeColor="text1"/>
          <w:sz w:val="28"/>
          <w14:textFill>
            <w14:solidFill>
              <w14:schemeClr w14:val="tx1"/>
            </w14:solidFill>
          </w14:textFill>
        </w:rPr>
        <w:t>、投标保证金的退还</w:t>
      </w:r>
    </w:p>
    <w:p>
      <w:pPr>
        <w:snapToGrid w:val="0"/>
        <w:spacing w:line="360" w:lineRule="auto"/>
        <w:ind w:firstLine="57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w:t>
      </w:r>
      <w:r>
        <w:rPr>
          <w:rFonts w:ascii="仿宋_GB2312" w:hAnsi="宋体" w:eastAsia="仿宋_GB2312"/>
          <w:color w:val="000000" w:themeColor="text1"/>
          <w:sz w:val="28"/>
          <w14:textFill>
            <w14:solidFill>
              <w14:schemeClr w14:val="tx1"/>
            </w14:solidFill>
          </w14:textFill>
        </w:rPr>
        <w:t>1）投标人未中标，招标人按照“资金从哪里来，原样回那里去”的原则退还投标人投标保证金。</w:t>
      </w:r>
    </w:p>
    <w:p>
      <w:pPr>
        <w:snapToGrid w:val="0"/>
        <w:spacing w:line="360" w:lineRule="auto"/>
        <w:ind w:firstLine="57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w:t>
      </w:r>
      <w:r>
        <w:rPr>
          <w:rFonts w:ascii="仿宋_GB2312" w:hAnsi="宋体" w:eastAsia="仿宋_GB2312"/>
          <w:color w:val="000000" w:themeColor="text1"/>
          <w:sz w:val="28"/>
          <w14:textFill>
            <w14:solidFill>
              <w14:schemeClr w14:val="tx1"/>
            </w14:solidFill>
          </w14:textFill>
        </w:rPr>
        <w:t>2）投标保证金不计息。</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（六）履约保证金</w:t>
      </w:r>
    </w:p>
    <w:p>
      <w:pPr>
        <w:snapToGrid w:val="0"/>
        <w:spacing w:line="360" w:lineRule="auto"/>
        <w:ind w:firstLine="700" w:firstLineChars="250"/>
        <w:rPr>
          <w:rFonts w:ascii="仿宋_GB2312" w:hAnsi="仿宋" w:eastAsia="仿宋_GB2312"/>
          <w:color w:val="000000" w:themeColor="text1"/>
          <w:sz w:val="28"/>
          <w14:textFill>
            <w14:solidFill>
              <w14:schemeClr w14:val="tx1"/>
            </w14:solidFill>
          </w14:textFill>
        </w:rPr>
      </w:pPr>
      <w:r>
        <w:rPr>
          <w:rFonts w:ascii="仿宋_GB2312" w:hAnsi="仿宋" w:eastAsia="仿宋_GB2312"/>
          <w:color w:val="000000" w:themeColor="text1"/>
          <w:sz w:val="28"/>
          <w14:textFill>
            <w14:solidFill>
              <w14:schemeClr w14:val="tx1"/>
            </w14:solidFill>
          </w14:textFill>
        </w:rPr>
        <w:t>1、项目履约保证金信息</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仿宋" w:eastAsia="仿宋_GB2312"/>
          <w:color w:val="000000" w:themeColor="text1"/>
          <w:sz w:val="28"/>
          <w14:textFill>
            <w14:solidFill>
              <w14:schemeClr w14:val="tx1"/>
            </w14:solidFill>
          </w14:textFill>
        </w:rPr>
        <w:t>□</w:t>
      </w:r>
      <w:r>
        <w:rPr>
          <w:rFonts w:hint="eastAsia" w:ascii="仿宋_GB2312" w:hAnsi="宋体" w:eastAsia="仿宋_GB2312"/>
          <w:color w:val="000000" w:themeColor="text1"/>
          <w:sz w:val="28"/>
          <w14:textFill>
            <w14:solidFill>
              <w14:schemeClr w14:val="tx1"/>
            </w14:solidFill>
          </w14:textFill>
        </w:rPr>
        <w:t>有</w:t>
      </w:r>
      <w:r>
        <w:rPr>
          <w:rFonts w:hint="eastAsia" w:ascii="仿宋_GB2312" w:hAnsi="仿宋" w:eastAsia="仿宋_GB2312"/>
          <w:color w:val="000000" w:themeColor="text1"/>
          <w:sz w:val="28"/>
          <w14:textFill>
            <w14:solidFill>
              <w14:schemeClr w14:val="tx1"/>
            </w14:solidFill>
          </w14:textFill>
        </w:rPr>
        <w:t>履约</w:t>
      </w:r>
      <w:r>
        <w:rPr>
          <w:rFonts w:hint="eastAsia" w:ascii="仿宋_GB2312" w:hAnsi="宋体" w:eastAsia="仿宋_GB2312"/>
          <w:color w:val="000000" w:themeColor="text1"/>
          <w:sz w:val="28"/>
          <w14:textFill>
            <w14:solidFill>
              <w14:schemeClr w14:val="tx1"/>
            </w14:solidFill>
          </w14:textFill>
        </w:rPr>
        <w:t>保证金</w:t>
      </w:r>
      <w:r>
        <w:rPr>
          <w:rFonts w:ascii="仿宋_GB2312" w:hAnsi="宋体" w:eastAsia="仿宋_GB2312"/>
          <w:color w:val="000000" w:themeColor="text1"/>
          <w:sz w:val="28"/>
          <w14:textFill>
            <w14:solidFill>
              <w14:schemeClr w14:val="tx1"/>
            </w14:solidFill>
          </w14:textFill>
        </w:rPr>
        <w:t xml:space="preserve">        </w:t>
      </w:r>
      <w:r>
        <w:rPr>
          <w:rFonts w:hint="eastAsia" w:ascii="仿宋_GB2312" w:hAnsi="宋体" w:eastAsia="仿宋_GB2312"/>
          <w:color w:val="000000" w:themeColor="text1"/>
          <w:sz w:val="28"/>
          <w14:textFill>
            <w14:solidFill>
              <w14:schemeClr w14:val="tx1"/>
            </w14:solidFill>
          </w14:textFill>
        </w:rPr>
        <w:t xml:space="preserve">  </w:t>
      </w:r>
      <w:r>
        <w:rPr>
          <w:rFonts w:ascii="仿宋_GB2312" w:hAnsi="宋体" w:eastAsia="仿宋_GB2312"/>
          <w:color w:val="000000" w:themeColor="text1"/>
          <w:sz w:val="28"/>
          <w14:textFill>
            <w14:solidFill>
              <w14:schemeClr w14:val="tx1"/>
            </w14:solidFill>
          </w14:textFill>
        </w:rPr>
        <w:t xml:space="preserve">   </w:t>
      </w:r>
      <w:r>
        <w:rPr>
          <w:rFonts w:hint="eastAsia" w:ascii="仿宋_GB2312" w:hAnsi="仿宋" w:eastAsia="仿宋_GB2312"/>
          <w:color w:val="000000" w:themeColor="text1"/>
          <w:sz w:val="28"/>
          <w14:textFill>
            <w14:solidFill>
              <w14:schemeClr w14:val="tx1"/>
            </w14:solidFill>
          </w14:textFill>
        </w:rPr>
        <w:t>☑</w:t>
      </w:r>
      <w:r>
        <w:rPr>
          <w:rFonts w:hint="eastAsia" w:ascii="仿宋_GB2312" w:hAnsi="宋体" w:eastAsia="仿宋_GB2312"/>
          <w:color w:val="000000" w:themeColor="text1"/>
          <w:sz w:val="28"/>
          <w14:textFill>
            <w14:solidFill>
              <w14:schemeClr w14:val="tx1"/>
            </w14:solidFill>
          </w14:textFill>
        </w:rPr>
        <w:t>无</w:t>
      </w:r>
      <w:r>
        <w:rPr>
          <w:rFonts w:hint="eastAsia" w:ascii="仿宋_GB2312" w:hAnsi="仿宋" w:eastAsia="仿宋_GB2312"/>
          <w:color w:val="000000" w:themeColor="text1"/>
          <w:sz w:val="28"/>
          <w14:textFill>
            <w14:solidFill>
              <w14:schemeClr w14:val="tx1"/>
            </w14:solidFill>
          </w14:textFill>
        </w:rPr>
        <w:t>履约</w:t>
      </w:r>
      <w:r>
        <w:rPr>
          <w:rFonts w:hint="eastAsia" w:ascii="仿宋_GB2312" w:hAnsi="宋体" w:eastAsia="仿宋_GB2312"/>
          <w:color w:val="000000" w:themeColor="text1"/>
          <w:sz w:val="28"/>
          <w14:textFill>
            <w14:solidFill>
              <w14:schemeClr w14:val="tx1"/>
            </w14:solidFill>
          </w14:textFill>
        </w:rPr>
        <w:t>保证金</w:t>
      </w:r>
      <w:r>
        <w:rPr>
          <w:rFonts w:ascii="仿宋_GB2312" w:hAnsi="宋体" w:eastAsia="仿宋_GB2312"/>
          <w:color w:val="000000" w:themeColor="text1"/>
          <w:sz w:val="28"/>
          <w14:textFill>
            <w14:solidFill>
              <w14:schemeClr w14:val="tx1"/>
            </w14:solidFill>
          </w14:textFill>
        </w:rPr>
        <w:t xml:space="preserve">           </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投标人应在接到中标通知后合同签订前，向招标人指定账户缴纳中标金额的</w:t>
      </w:r>
      <w:r>
        <w:rPr>
          <w:rFonts w:ascii="仿宋_GB2312" w:hAnsi="宋体" w:eastAsia="仿宋_GB2312"/>
          <w:color w:val="000000" w:themeColor="text1"/>
          <w:sz w:val="28"/>
          <w14:textFill>
            <w14:solidFill>
              <w14:schemeClr w14:val="tx1"/>
            </w14:solidFill>
          </w14:textFill>
        </w:rPr>
        <w:t>10%作为</w:t>
      </w:r>
      <w:r>
        <w:rPr>
          <w:rFonts w:hint="eastAsia" w:ascii="仿宋_GB2312" w:hAnsi="宋体" w:eastAsia="仿宋_GB2312"/>
          <w:color w:val="000000" w:themeColor="text1"/>
          <w:sz w:val="28"/>
          <w14:textFill>
            <w14:solidFill>
              <w14:schemeClr w14:val="tx1"/>
            </w14:solidFill>
          </w14:textFill>
        </w:rPr>
        <w:t>履行合同条款；</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2、</w:t>
      </w:r>
      <w:r>
        <w:rPr>
          <w:rFonts w:hint="eastAsia" w:ascii="仿宋_GB2312" w:hAnsi="仿宋" w:eastAsia="仿宋_GB2312"/>
          <w:color w:val="000000" w:themeColor="text1"/>
          <w:sz w:val="28"/>
          <w14:textFill>
            <w14:solidFill>
              <w14:schemeClr w14:val="tx1"/>
            </w14:solidFill>
          </w14:textFill>
        </w:rPr>
        <w:t>履约</w:t>
      </w:r>
      <w:r>
        <w:rPr>
          <w:rFonts w:hint="eastAsia" w:ascii="仿宋_GB2312" w:hAnsi="宋体" w:eastAsia="仿宋_GB2312"/>
          <w:color w:val="000000" w:themeColor="text1"/>
          <w:sz w:val="28"/>
          <w14:textFill>
            <w14:solidFill>
              <w14:schemeClr w14:val="tx1"/>
            </w14:solidFill>
          </w14:textFill>
        </w:rPr>
        <w:t>保证金的缴纳</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w:t>
      </w:r>
      <w:r>
        <w:rPr>
          <w:rFonts w:ascii="仿宋_GB2312" w:hAnsi="宋体" w:eastAsia="仿宋_GB2312"/>
          <w:color w:val="000000" w:themeColor="text1"/>
          <w:sz w:val="28"/>
          <w14:textFill>
            <w14:solidFill>
              <w14:schemeClr w14:val="tx1"/>
            </w14:solidFill>
          </w14:textFill>
        </w:rPr>
        <w:t>1）</w:t>
      </w:r>
      <w:r>
        <w:rPr>
          <w:rFonts w:hint="eastAsia" w:ascii="仿宋_GB2312" w:hAnsi="仿宋" w:eastAsia="仿宋_GB2312"/>
          <w:color w:val="000000" w:themeColor="text1"/>
          <w:sz w:val="28"/>
          <w14:textFill>
            <w14:solidFill>
              <w14:schemeClr w14:val="tx1"/>
            </w14:solidFill>
          </w14:textFill>
        </w:rPr>
        <w:t>履约</w:t>
      </w:r>
      <w:r>
        <w:rPr>
          <w:rFonts w:hint="eastAsia" w:ascii="仿宋_GB2312" w:hAnsi="宋体" w:eastAsia="仿宋_GB2312"/>
          <w:color w:val="000000" w:themeColor="text1"/>
          <w:sz w:val="28"/>
          <w14:textFill>
            <w14:solidFill>
              <w14:schemeClr w14:val="tx1"/>
            </w14:solidFill>
          </w14:textFill>
        </w:rPr>
        <w:t>保证金需以投标人名义采用银行转账或汇款等方式缴纳，不接受现金或个人账户缴纳保证金。</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w:t>
      </w:r>
      <w:r>
        <w:rPr>
          <w:rFonts w:ascii="仿宋_GB2312" w:hAnsi="宋体" w:eastAsia="仿宋_GB2312"/>
          <w:color w:val="000000" w:themeColor="text1"/>
          <w:sz w:val="28"/>
          <w14:textFill>
            <w14:solidFill>
              <w14:schemeClr w14:val="tx1"/>
            </w14:solidFill>
          </w14:textFill>
        </w:rPr>
        <w:t>2）投标人在缴纳</w:t>
      </w:r>
      <w:r>
        <w:rPr>
          <w:rFonts w:hint="eastAsia" w:ascii="仿宋_GB2312" w:hAnsi="仿宋" w:eastAsia="仿宋_GB2312"/>
          <w:color w:val="000000" w:themeColor="text1"/>
          <w:sz w:val="28"/>
          <w14:textFill>
            <w14:solidFill>
              <w14:schemeClr w14:val="tx1"/>
            </w14:solidFill>
          </w14:textFill>
        </w:rPr>
        <w:t>履约</w:t>
      </w:r>
      <w:r>
        <w:rPr>
          <w:rFonts w:hint="eastAsia" w:ascii="仿宋_GB2312" w:hAnsi="宋体" w:eastAsia="仿宋_GB2312"/>
          <w:color w:val="000000" w:themeColor="text1"/>
          <w:sz w:val="28"/>
          <w14:textFill>
            <w14:solidFill>
              <w14:schemeClr w14:val="tx1"/>
            </w14:solidFill>
          </w14:textFill>
        </w:rPr>
        <w:t>保证金时，需在进账凭证上注明投标项目编号和名称。</w:t>
      </w:r>
    </w:p>
    <w:p>
      <w:pPr>
        <w:snapToGrid w:val="0"/>
        <w:spacing w:line="360" w:lineRule="auto"/>
        <w:ind w:firstLine="700" w:firstLineChars="25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3</w:t>
      </w:r>
      <w:r>
        <w:rPr>
          <w:rFonts w:hint="eastAsia" w:ascii="仿宋_GB2312" w:hAnsi="宋体" w:eastAsia="仿宋_GB2312"/>
          <w:color w:val="000000" w:themeColor="text1"/>
          <w:sz w:val="28"/>
          <w14:textFill>
            <w14:solidFill>
              <w14:schemeClr w14:val="tx1"/>
            </w14:solidFill>
          </w14:textFill>
        </w:rPr>
        <w:t>、</w:t>
      </w:r>
      <w:r>
        <w:rPr>
          <w:rFonts w:hint="eastAsia" w:ascii="仿宋_GB2312" w:hAnsi="仿宋" w:eastAsia="仿宋_GB2312"/>
          <w:color w:val="000000" w:themeColor="text1"/>
          <w:sz w:val="28"/>
          <w14:textFill>
            <w14:solidFill>
              <w14:schemeClr w14:val="tx1"/>
            </w14:solidFill>
          </w14:textFill>
        </w:rPr>
        <w:t>履约</w:t>
      </w:r>
      <w:r>
        <w:rPr>
          <w:rFonts w:hint="eastAsia" w:ascii="仿宋_GB2312" w:hAnsi="宋体" w:eastAsia="仿宋_GB2312"/>
          <w:color w:val="000000" w:themeColor="text1"/>
          <w:sz w:val="28"/>
          <w14:textFill>
            <w14:solidFill>
              <w14:schemeClr w14:val="tx1"/>
            </w14:solidFill>
          </w14:textFill>
        </w:rPr>
        <w:t>保证金的扣划</w:t>
      </w:r>
    </w:p>
    <w:p>
      <w:pPr>
        <w:snapToGrid w:val="0"/>
        <w:spacing w:line="360" w:lineRule="auto"/>
        <w:ind w:firstLine="57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当合同执行过程中发生违反合同规定或违约行为时，应扣划投标人缴纳的履约保证金。</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4</w:t>
      </w:r>
      <w:r>
        <w:rPr>
          <w:rFonts w:hint="eastAsia" w:ascii="仿宋_GB2312" w:hAnsi="宋体" w:eastAsia="仿宋_GB2312"/>
          <w:color w:val="000000" w:themeColor="text1"/>
          <w:sz w:val="28"/>
          <w14:textFill>
            <w14:solidFill>
              <w14:schemeClr w14:val="tx1"/>
            </w14:solidFill>
          </w14:textFill>
        </w:rPr>
        <w:t>、</w:t>
      </w:r>
      <w:r>
        <w:rPr>
          <w:rFonts w:hint="eastAsia" w:ascii="仿宋_GB2312" w:hAnsi="仿宋" w:eastAsia="仿宋_GB2312"/>
          <w:color w:val="000000" w:themeColor="text1"/>
          <w:sz w:val="28"/>
          <w14:textFill>
            <w14:solidFill>
              <w14:schemeClr w14:val="tx1"/>
            </w14:solidFill>
          </w14:textFill>
        </w:rPr>
        <w:t>履约</w:t>
      </w:r>
      <w:r>
        <w:rPr>
          <w:rFonts w:hint="eastAsia" w:ascii="仿宋_GB2312" w:hAnsi="宋体" w:eastAsia="仿宋_GB2312"/>
          <w:color w:val="000000" w:themeColor="text1"/>
          <w:sz w:val="28"/>
          <w14:textFill>
            <w14:solidFill>
              <w14:schemeClr w14:val="tx1"/>
            </w14:solidFill>
          </w14:textFill>
        </w:rPr>
        <w:t>保证金的退还</w:t>
      </w:r>
    </w:p>
    <w:p>
      <w:pPr>
        <w:snapToGrid w:val="0"/>
        <w:spacing w:line="360" w:lineRule="auto"/>
        <w:ind w:firstLine="57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w:t>
      </w:r>
      <w:r>
        <w:rPr>
          <w:rFonts w:ascii="仿宋_GB2312" w:hAnsi="宋体" w:eastAsia="仿宋_GB2312"/>
          <w:color w:val="000000" w:themeColor="text1"/>
          <w:sz w:val="28"/>
          <w14:textFill>
            <w14:solidFill>
              <w14:schemeClr w14:val="tx1"/>
            </w14:solidFill>
          </w14:textFill>
        </w:rPr>
        <w:t>1）项目结项后满足退还标准且资料齐全；</w:t>
      </w:r>
    </w:p>
    <w:p>
      <w:pPr>
        <w:snapToGrid w:val="0"/>
        <w:spacing w:line="360" w:lineRule="auto"/>
        <w:ind w:firstLine="57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w:t>
      </w:r>
      <w:r>
        <w:rPr>
          <w:rFonts w:ascii="仿宋_GB2312" w:hAnsi="宋体" w:eastAsia="仿宋_GB2312"/>
          <w:color w:val="000000" w:themeColor="text1"/>
          <w:sz w:val="28"/>
          <w14:textFill>
            <w14:solidFill>
              <w14:schemeClr w14:val="tx1"/>
            </w14:solidFill>
          </w14:textFill>
        </w:rPr>
        <w:t>2）</w:t>
      </w:r>
      <w:r>
        <w:rPr>
          <w:rFonts w:hint="eastAsia" w:ascii="仿宋_GB2312" w:hAnsi="仿宋" w:eastAsia="仿宋_GB2312"/>
          <w:color w:val="000000" w:themeColor="text1"/>
          <w:sz w:val="28"/>
          <w14:textFill>
            <w14:solidFill>
              <w14:schemeClr w14:val="tx1"/>
            </w14:solidFill>
          </w14:textFill>
        </w:rPr>
        <w:t>履约</w:t>
      </w:r>
      <w:r>
        <w:rPr>
          <w:rFonts w:hint="eastAsia" w:ascii="仿宋_GB2312" w:hAnsi="宋体" w:eastAsia="仿宋_GB2312"/>
          <w:color w:val="000000" w:themeColor="text1"/>
          <w:sz w:val="28"/>
          <w14:textFill>
            <w14:solidFill>
              <w14:schemeClr w14:val="tx1"/>
            </w14:solidFill>
          </w14:textFill>
        </w:rPr>
        <w:t>保证金不计息。</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（七）招标文件的解释及咨询</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本招标文件的解释权属招标人，对本次招标有任何询问，请与昆山农商银行本次招标联系人联系。</w:t>
      </w:r>
    </w:p>
    <w:p>
      <w:pPr>
        <w:pStyle w:val="3"/>
        <w:keepNext w:val="0"/>
        <w:keepLines w:val="0"/>
        <w:snapToGrid w:val="0"/>
        <w:spacing w:before="0" w:after="0" w:line="360" w:lineRule="auto"/>
        <w:ind w:firstLine="562"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二、招标文件说明</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（一）是否限价招标</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宋体" w:hAnsi="宋体"/>
          <w:color w:val="000000" w:themeColor="text1"/>
          <w:sz w:val="28"/>
          <w14:textFill>
            <w14:solidFill>
              <w14:schemeClr w14:val="tx1"/>
            </w14:solidFill>
          </w14:textFill>
        </w:rPr>
        <w:t>☑</w:t>
      </w:r>
      <w:r>
        <w:rPr>
          <w:rFonts w:ascii="仿宋_GB2312" w:hAnsi="宋体" w:eastAsia="仿宋_GB2312"/>
          <w:color w:val="000000" w:themeColor="text1"/>
          <w:sz w:val="28"/>
          <w14:textFill>
            <w14:solidFill>
              <w14:schemeClr w14:val="tx1"/>
            </w14:solidFill>
          </w14:textFill>
        </w:rPr>
        <w:t xml:space="preserve"> 是        最高限价</w:t>
      </w:r>
      <w:r>
        <w:rPr>
          <w:rFonts w:hint="eastAsia" w:ascii="仿宋_GB2312" w:hAnsi="宋体" w:eastAsia="仿宋_GB2312"/>
          <w:color w:val="000000" w:themeColor="text1"/>
          <w:sz w:val="28"/>
          <w14:textFill>
            <w14:solidFill>
              <w14:schemeClr w14:val="tx1"/>
            </w14:solidFill>
          </w14:textFill>
        </w:rPr>
        <w:t>：</w:t>
      </w:r>
      <w:r>
        <w:rPr>
          <w:rFonts w:hint="eastAsia" w:ascii="仿宋_GB2312" w:hAnsi="宋体" w:eastAsia="仿宋_GB2312"/>
          <w:color w:val="000000" w:themeColor="text1"/>
          <w:sz w:val="28"/>
          <w:u w:val="single"/>
          <w14:textFill>
            <w14:solidFill>
              <w14:schemeClr w14:val="tx1"/>
            </w14:solidFill>
          </w14:textFill>
        </w:rPr>
        <w:t>350,000.00</w:t>
      </w:r>
      <w:r>
        <w:rPr>
          <w:rFonts w:hint="eastAsia" w:ascii="仿宋_GB2312" w:hAnsi="宋体" w:eastAsia="仿宋_GB2312"/>
          <w:color w:val="000000" w:themeColor="text1"/>
          <w:sz w:val="28"/>
          <w14:textFill>
            <w14:solidFill>
              <w14:schemeClr w14:val="tx1"/>
            </w14:solidFill>
          </w14:textFill>
        </w:rPr>
        <w:t>（元）</w:t>
      </w:r>
      <w:r>
        <w:rPr>
          <w:rFonts w:ascii="仿宋_GB2312" w:hAnsi="宋体" w:eastAsia="仿宋_GB2312"/>
          <w:color w:val="000000" w:themeColor="text1"/>
          <w:sz w:val="28"/>
          <w14:textFill>
            <w14:solidFill>
              <w14:schemeClr w14:val="tx1"/>
            </w14:solidFill>
          </w14:textFill>
        </w:rPr>
        <w:t xml:space="preserve">        </w:t>
      </w:r>
      <w:r>
        <w:rPr>
          <w:rFonts w:hint="eastAsia" w:ascii="宋体" w:hAnsi="宋体"/>
          <w:color w:val="000000" w:themeColor="text1"/>
          <w:sz w:val="28"/>
          <w14:textFill>
            <w14:solidFill>
              <w14:schemeClr w14:val="tx1"/>
            </w14:solidFill>
          </w14:textFill>
        </w:rPr>
        <w:t>□</w:t>
      </w:r>
      <w:r>
        <w:rPr>
          <w:rFonts w:ascii="宋体" w:hAnsi="宋体"/>
          <w:color w:val="000000" w:themeColor="text1"/>
          <w:sz w:val="28"/>
          <w14:textFill>
            <w14:solidFill>
              <w14:schemeClr w14:val="tx1"/>
            </w14:solidFill>
          </w14:textFill>
        </w:rPr>
        <w:t xml:space="preserve"> </w:t>
      </w:r>
      <w:r>
        <w:rPr>
          <w:rFonts w:hint="eastAsia" w:ascii="宋体" w:hAnsi="宋体"/>
          <w:color w:val="000000" w:themeColor="text1"/>
          <w:sz w:val="28"/>
          <w14:textFill>
            <w14:solidFill>
              <w14:schemeClr w14:val="tx1"/>
            </w14:solidFill>
          </w14:textFill>
        </w:rPr>
        <w:t>否</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（二）项目实施时间、地点和方式</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实施时间：本项目合同有效期两年；</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实施地点：昆山农商银行指定网点；</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实施方式：固定综合单价包干，包工包料，即包人工、包材料、包机械、包工期、包质量、包安全、包文明施工、包检验、包验收合格、包工完场清。</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（三）合同款的支付条件、时间和支付方式</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1、工程款支付（按实际发生的单个工程项目分别办理结算及价款支付）；</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中选单位需将网点下单的清单提交采购单位确认，待施工完成验收合格并取得验收文件后，中选单位交付全套竣工审计资料，并提交付款申请及相关材料，经采购单位审核通过后，采购单位支付本次下单项目总额的100%；</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3、工程款与质量相挂钩，若所报工程的质量达不到验收规范要求，招标人有权暂缓支付工程款或暂缓支付部分工程款。</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（四）评标方法、评标标准</w:t>
      </w:r>
    </w:p>
    <w:p>
      <w:pPr>
        <w:snapToGrid w:val="0"/>
        <w:spacing w:line="360" w:lineRule="auto"/>
        <w:ind w:firstLine="840" w:firstLineChars="3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最低评标价法：以供应商对各服务项单价的有效报价与预估数量乘积之和作为项目有效总报价，供应商项目有效总报价最低者确认为该项目中选候选人。</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（五）拟签订的合同文本</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详见第四部分附件</w:t>
      </w:r>
      <w:r>
        <w:rPr>
          <w:rFonts w:ascii="仿宋_GB2312" w:hAnsi="宋体" w:eastAsia="仿宋_GB2312"/>
          <w:color w:val="000000" w:themeColor="text1"/>
          <w:sz w:val="28"/>
          <w14:textFill>
            <w14:solidFill>
              <w14:schemeClr w14:val="tx1"/>
            </w14:solidFill>
          </w14:textFill>
        </w:rPr>
        <w:t>5</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（六）其他说明</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 xml:space="preserve">  </w:t>
      </w:r>
      <w:r>
        <w:rPr>
          <w:rFonts w:hint="eastAsia" w:ascii="仿宋_GB2312" w:hAnsi="宋体" w:eastAsia="仿宋_GB2312"/>
          <w:color w:val="000000" w:themeColor="text1"/>
          <w:sz w:val="28"/>
          <w14:textFill>
            <w14:solidFill>
              <w14:schemeClr w14:val="tx1"/>
            </w14:solidFill>
          </w14:textFill>
        </w:rPr>
        <w:t>符合条件需报名的投标人，请在投标截止前五日在昆山农商银行采购管理平台(https://zbcgzx.ksrcb.com:30018/)上提交注册信息（未按要求在投标截止日前提交注册信息的投标人，将被视为无效投标）。</w:t>
      </w:r>
    </w:p>
    <w:p>
      <w:pPr>
        <w:pStyle w:val="3"/>
        <w:keepNext w:val="0"/>
        <w:keepLines w:val="0"/>
        <w:snapToGrid w:val="0"/>
        <w:spacing w:before="0" w:after="0" w:line="360" w:lineRule="auto"/>
        <w:ind w:firstLine="562"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三、投标文件说明</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（一）要求</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1、投标人应仔细阅读招标文件的所有内容，按招标文件的要求提供投标文件，并保证所提供的全部资料的真实性，以使其投标对招标文件作出实质性响应，否则其投标可能被拒绝；</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2、除非有特殊要求，招标文件不单独提供招标设备（系统）或服务使用地的自然环境、气候条件、公用设施等情况，投标人被视为熟悉上述情况。</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（二）投标文件的组成</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投标文件应包括但不限于下列所列文件：</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1、法定代表人身份证明或法定代表人授权委托书（法定代表人参加投标，不用此委托书）。</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2、投标书</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必须按照本招标文件第四部分附件的格式要求制作，未经招标人书面同意，该格式不允许作任何修改。</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3、投标价格一览表（须另装，详见“投标文件的签署及规定”）</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应包括投标报价、维护承诺、其他重要补充事项等内容。</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4、服务内容描述</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投标人必须对“招标项目要求”逐个或分块地作出实质性响应，其响应应与招标文件内容采用相同的顺序，对每个需求的响应必须遵循如下规则：</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1）重复该需求；</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2）用“是/否”来表明该需求是否被满足；</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3）简要描述如何满足该需求，如果该响应在投标文件其他部分有详述，可在该处简单应答，但必须给出确切的位置索引；</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4）解释投标文件或投标方案与招标项目需求之间的偏差，用数量来表示的需求，必须用确切的数量单位来响应。</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5、项目实施计划</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应根据对项目需求的理解，提出详细、切实可行的项目实施计划及方案。</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6、售后服务计划</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应说明售后服务的内容、形式、收费标准；维护单位名称、地点、人员；服务响应时间等，并应包含免费维护期及期外的售后服务计划。</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7、投标人情况简介</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应包含投标人基本情况与背景资料、业务经营情况、最近三年类似相关项目实施情况、及投标人基本账户银行出具的资信证明或经审计的最新年度财务报表、相关内控制度及连续性方案等。</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8、投标人资格证明文件</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1）投标人营业执照复印件；</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2）若分公司参加投标的，需总公司的正式授权书（即签订合同只与有法人资格的公司签订）；</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 第三部分（三）对投标人的要求；</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4）原厂授权书／原厂证明；</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5）其他相关资格证明文件。</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9、供应商反腐败/反贿赂承诺书</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必须按照本招标文件第四部分附件6的格式要求制作，未经招标人书面同意，该格式不允许作任何修改。</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10、其他</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1）投标方实施其它银行此产品案例的合同复印件或加盖单位公章的产品定单；</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2）投标人自愿提供的其他全部文件；</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3）优惠条款的说明等。</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11、投标文件组成一览表</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1）投标文件的组成应严格符合本章前述各项要求。投标人须按照本招标文件第四部分附件7《投标文件组成一览表》的格式逐项编制与填报，该一览表所列内容作为投标文件编制、装订的参考。</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凡一览表未予列明，但本招标文件其他部分已作规定，或招标人以书面形式另行要求提供的资料、文件，投标人仍应完整提供，不得以一览表未列明为由免除相应义务；招标人亦有权根据实际需要在该一览表末行据实补充列明。投标人因未按要求提供相关文件所产生的不利后果，由其自行承担。</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（三）投标文件的签署及规定</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投标人应准备一份正本、二份副本、一份电子档（正本PDF），正副本及电子档均不含报价单，另装一份密封投标报价单和一份投标保证金回执单（报价单与保证金回执分装）。在每一份投标文件上要明确注明“正本”、“副本”、“电子档”、“报价单”、“保证金回执单”字样，若正本和副本有差异以正本为准；</w:t>
      </w:r>
    </w:p>
    <w:p>
      <w:pPr>
        <w:snapToGrid w:val="0"/>
        <w:spacing w:line="360" w:lineRule="auto"/>
        <w:ind w:firstLine="560" w:firstLineChars="200"/>
        <w:rPr>
          <w:rFonts w:ascii="仿宋" w:hAnsi="仿宋" w:eastAsia="仿宋"/>
          <w:color w:val="000000" w:themeColor="text1"/>
          <w:sz w:val="28"/>
          <w14:textFill>
            <w14:solidFill>
              <w14:schemeClr w14:val="tx1"/>
            </w14:solidFill>
          </w14:textFill>
        </w:rPr>
      </w:pPr>
      <w:r>
        <w:rPr>
          <w:rFonts w:ascii="仿宋" w:hAnsi="仿宋" w:eastAsia="仿宋"/>
          <w:color w:val="000000" w:themeColor="text1"/>
          <w:sz w:val="28"/>
          <w14:textFill>
            <w14:solidFill>
              <w14:schemeClr w14:val="tx1"/>
            </w14:solidFill>
          </w14:textFill>
        </w:rPr>
        <w:t>2</w:t>
      </w:r>
      <w:r>
        <w:rPr>
          <w:rFonts w:hint="eastAsia" w:ascii="仿宋" w:hAnsi="仿宋" w:eastAsia="仿宋"/>
          <w:color w:val="000000" w:themeColor="text1"/>
          <w:sz w:val="28"/>
          <w14:textFill>
            <w14:solidFill>
              <w14:schemeClr w14:val="tx1"/>
            </w14:solidFill>
          </w14:textFill>
        </w:rPr>
        <w:t>、投标文件正本、副本、报价单须统一用</w:t>
      </w:r>
      <w:r>
        <w:rPr>
          <w:rFonts w:ascii="仿宋" w:hAnsi="仿宋" w:eastAsia="仿宋"/>
          <w:color w:val="000000" w:themeColor="text1"/>
          <w:sz w:val="28"/>
          <w14:textFill>
            <w14:solidFill>
              <w14:schemeClr w14:val="tx1"/>
            </w14:solidFill>
          </w14:textFill>
        </w:rPr>
        <w:t>A4纸打印</w:t>
      </w:r>
      <w:r>
        <w:rPr>
          <w:rFonts w:hint="eastAsia" w:ascii="仿宋" w:hAnsi="仿宋" w:eastAsia="仿宋"/>
          <w:b/>
          <w:color w:val="000000" w:themeColor="text1"/>
          <w:sz w:val="28"/>
          <w14:textFill>
            <w14:solidFill>
              <w14:schemeClr w14:val="tx1"/>
            </w14:solidFill>
          </w14:textFill>
        </w:rPr>
        <w:t>装订成册</w:t>
      </w:r>
      <w:r>
        <w:rPr>
          <w:rFonts w:hint="eastAsia" w:ascii="仿宋" w:hAnsi="仿宋" w:eastAsia="仿宋"/>
          <w:color w:val="000000" w:themeColor="text1"/>
          <w:sz w:val="28"/>
          <w14:textFill>
            <w14:solidFill>
              <w14:schemeClr w14:val="tx1"/>
            </w14:solidFill>
          </w14:textFill>
        </w:rPr>
        <w:t>并由投标人法定代表人或授权代理人在正本封面上签章处签字并</w:t>
      </w:r>
      <w:r>
        <w:rPr>
          <w:rFonts w:hint="eastAsia" w:ascii="仿宋" w:hAnsi="仿宋" w:eastAsia="仿宋"/>
          <w:b/>
          <w:color w:val="000000" w:themeColor="text1"/>
          <w:sz w:val="28"/>
          <w14:textFill>
            <w14:solidFill>
              <w14:schemeClr w14:val="tx1"/>
            </w14:solidFill>
          </w14:textFill>
        </w:rPr>
        <w:t>加盖公章、骑缝章</w:t>
      </w:r>
      <w:r>
        <w:rPr>
          <w:rFonts w:hint="eastAsia" w:ascii="仿宋" w:hAnsi="仿宋" w:eastAsia="仿宋"/>
          <w:color w:val="000000" w:themeColor="text1"/>
          <w:sz w:val="28"/>
          <w14:textFill>
            <w14:solidFill>
              <w14:schemeClr w14:val="tx1"/>
            </w14:solidFill>
          </w14:textFill>
        </w:rPr>
        <w:t>；</w:t>
      </w:r>
      <w:r>
        <w:rPr>
          <w:rFonts w:ascii="仿宋" w:hAnsi="仿宋" w:eastAsia="仿宋"/>
          <w:color w:val="000000" w:themeColor="text1"/>
          <w:sz w:val="28"/>
          <w14:textFill>
            <w14:solidFill>
              <w14:schemeClr w14:val="tx1"/>
            </w14:solidFill>
          </w14:textFill>
        </w:rPr>
        <w:t xml:space="preserve"> </w:t>
      </w:r>
    </w:p>
    <w:p>
      <w:pPr>
        <w:snapToGrid w:val="0"/>
        <w:spacing w:line="360" w:lineRule="auto"/>
        <w:ind w:firstLine="560" w:firstLineChars="200"/>
        <w:rPr>
          <w:rFonts w:ascii="仿宋" w:hAnsi="仿宋" w:eastAsia="仿宋"/>
          <w:color w:val="000000" w:themeColor="text1"/>
          <w:sz w:val="28"/>
          <w14:textFill>
            <w14:solidFill>
              <w14:schemeClr w14:val="tx1"/>
            </w14:solidFill>
          </w14:textFill>
        </w:rPr>
      </w:pPr>
      <w:r>
        <w:rPr>
          <w:rFonts w:ascii="仿宋" w:hAnsi="仿宋" w:eastAsia="仿宋"/>
          <w:color w:val="000000" w:themeColor="text1"/>
          <w:sz w:val="28"/>
          <w14:textFill>
            <w14:solidFill>
              <w14:schemeClr w14:val="tx1"/>
            </w14:solidFill>
          </w14:textFill>
        </w:rPr>
        <w:t>3、</w:t>
      </w:r>
      <w:r>
        <w:rPr>
          <w:rFonts w:hint="eastAsia" w:ascii="仿宋" w:hAnsi="仿宋" w:eastAsia="仿宋"/>
          <w:color w:val="000000" w:themeColor="text1"/>
          <w:sz w:val="28"/>
          <w14:textFill>
            <w14:solidFill>
              <w14:schemeClr w14:val="tx1"/>
            </w14:solidFill>
          </w14:textFill>
        </w:rPr>
        <w:t>投标文件须采用</w:t>
      </w:r>
      <w:r>
        <w:rPr>
          <w:rFonts w:hint="eastAsia" w:ascii="仿宋" w:hAnsi="仿宋" w:eastAsia="仿宋"/>
          <w:b/>
          <w:color w:val="000000" w:themeColor="text1"/>
          <w:sz w:val="28"/>
          <w14:textFill>
            <w14:solidFill>
              <w14:schemeClr w14:val="tx1"/>
            </w14:solidFill>
          </w14:textFill>
        </w:rPr>
        <w:t>胶装或线装方式</w:t>
      </w:r>
      <w:r>
        <w:rPr>
          <w:rFonts w:hint="eastAsia" w:ascii="仿宋" w:hAnsi="仿宋" w:eastAsia="仿宋"/>
          <w:color w:val="000000" w:themeColor="text1"/>
          <w:sz w:val="28"/>
          <w14:textFill>
            <w14:solidFill>
              <w14:schemeClr w14:val="tx1"/>
            </w14:solidFill>
          </w14:textFill>
        </w:rPr>
        <w:t>装订成册，装订应牢固、整齐，确保装订后不可拆散、不可替换内页。因装订不牢固导致投标文件散落、缺页的，由投标人自行承担后果</w:t>
      </w:r>
      <w:r>
        <w:rPr>
          <w:rFonts w:ascii="仿宋" w:hAnsi="仿宋" w:eastAsia="仿宋"/>
          <w:color w:val="000000" w:themeColor="text1"/>
          <w:sz w:val="28"/>
          <w14:textFill>
            <w14:solidFill>
              <w14:schemeClr w14:val="tx1"/>
            </w14:solidFill>
          </w14:textFill>
        </w:rPr>
        <w:t>;</w:t>
      </w:r>
    </w:p>
    <w:p>
      <w:pPr>
        <w:snapToGrid w:val="0"/>
        <w:spacing w:line="360" w:lineRule="auto"/>
        <w:ind w:firstLine="560" w:firstLineChars="200"/>
        <w:rPr>
          <w:rFonts w:ascii="仿宋" w:hAnsi="仿宋" w:eastAsia="仿宋"/>
          <w:color w:val="000000" w:themeColor="text1"/>
          <w:sz w:val="28"/>
          <w14:textFill>
            <w14:solidFill>
              <w14:schemeClr w14:val="tx1"/>
            </w14:solidFill>
          </w14:textFill>
        </w:rPr>
      </w:pPr>
      <w:r>
        <w:rPr>
          <w:rFonts w:ascii="仿宋" w:hAnsi="仿宋" w:eastAsia="仿宋"/>
          <w:color w:val="000000" w:themeColor="text1"/>
          <w:sz w:val="28"/>
          <w14:textFill>
            <w14:solidFill>
              <w14:schemeClr w14:val="tx1"/>
            </w14:solidFill>
          </w14:textFill>
        </w:rPr>
        <w:t>4、投标文件须</w:t>
      </w:r>
      <w:r>
        <w:rPr>
          <w:rFonts w:hint="eastAsia" w:ascii="仿宋" w:hAnsi="仿宋" w:eastAsia="仿宋"/>
          <w:b/>
          <w:color w:val="000000" w:themeColor="text1"/>
          <w:sz w:val="28"/>
          <w14:textFill>
            <w14:solidFill>
              <w14:schemeClr w14:val="tx1"/>
            </w14:solidFill>
          </w14:textFill>
        </w:rPr>
        <w:t>逐页加盖</w:t>
      </w:r>
      <w:r>
        <w:rPr>
          <w:rFonts w:hint="eastAsia" w:ascii="仿宋" w:hAnsi="仿宋" w:eastAsia="仿宋"/>
          <w:color w:val="000000" w:themeColor="text1"/>
          <w:sz w:val="28"/>
          <w14:textFill>
            <w14:solidFill>
              <w14:schemeClr w14:val="tx1"/>
            </w14:solidFill>
          </w14:textFill>
        </w:rPr>
        <w:t>投标人单位公章，不得漏页、跳页；加盖的公章须清晰完整、不重叠。凡招标文件中要求</w:t>
      </w:r>
      <w:r>
        <w:rPr>
          <w:rFonts w:ascii="仿宋" w:hAnsi="仿宋" w:eastAsia="仿宋"/>
          <w:color w:val="000000" w:themeColor="text1"/>
          <w:sz w:val="28"/>
          <w14:textFill>
            <w14:solidFill>
              <w14:schemeClr w14:val="tx1"/>
            </w14:solidFill>
          </w14:textFill>
        </w:rPr>
        <w:t>"盖章""签字""签章""加盖公章"之处，投标人须逐项照办：盖章须使用与投标人名称一致的单位</w:t>
      </w:r>
      <w:r>
        <w:rPr>
          <w:rFonts w:hint="eastAsia" w:ascii="仿宋" w:hAnsi="仿宋" w:eastAsia="仿宋"/>
          <w:b/>
          <w:color w:val="000000" w:themeColor="text1"/>
          <w:sz w:val="28"/>
          <w14:textFill>
            <w14:solidFill>
              <w14:schemeClr w14:val="tx1"/>
            </w14:solidFill>
          </w14:textFill>
        </w:rPr>
        <w:t>公章</w:t>
      </w:r>
      <w:r>
        <w:rPr>
          <w:rFonts w:hint="eastAsia" w:ascii="仿宋" w:hAnsi="仿宋" w:eastAsia="仿宋"/>
          <w:color w:val="000000" w:themeColor="text1"/>
          <w:sz w:val="28"/>
          <w14:textFill>
            <w14:solidFill>
              <w14:schemeClr w14:val="tx1"/>
            </w14:solidFill>
          </w14:textFill>
        </w:rPr>
        <w:t>，签字须由法定代表人或被授权人本人亲笔签署，不得以打印体、印章或复印件替代。</w:t>
      </w:r>
    </w:p>
    <w:p>
      <w:pPr>
        <w:snapToGrid w:val="0"/>
        <w:spacing w:line="360" w:lineRule="auto"/>
        <w:ind w:firstLine="560" w:firstLineChars="200"/>
        <w:rPr>
          <w:rFonts w:ascii="仿宋" w:hAnsi="仿宋" w:eastAsia="仿宋"/>
          <w:color w:val="000000" w:themeColor="text1"/>
          <w:sz w:val="28"/>
          <w14:textFill>
            <w14:solidFill>
              <w14:schemeClr w14:val="tx1"/>
            </w14:solidFill>
          </w14:textFill>
        </w:rPr>
      </w:pPr>
      <w:r>
        <w:rPr>
          <w:rFonts w:ascii="仿宋" w:hAnsi="仿宋" w:eastAsia="仿宋"/>
          <w:color w:val="000000" w:themeColor="text1"/>
          <w:sz w:val="28"/>
          <w14:textFill>
            <w14:solidFill>
              <w14:schemeClr w14:val="tx1"/>
            </w14:solidFill>
          </w14:textFill>
        </w:rPr>
        <w:t>5</w:t>
      </w:r>
      <w:r>
        <w:rPr>
          <w:rFonts w:hint="eastAsia" w:ascii="仿宋" w:hAnsi="仿宋" w:eastAsia="仿宋"/>
          <w:color w:val="000000" w:themeColor="text1"/>
          <w:sz w:val="28"/>
          <w14:textFill>
            <w14:solidFill>
              <w14:schemeClr w14:val="tx1"/>
            </w14:solidFill>
          </w14:textFill>
        </w:rPr>
        <w:t>、投标文件须标注页码，封面后的第一页为标书的目录，整本标书须标注统一的页码，成功案例合同等复印件可以手工填上统一的页码；</w:t>
      </w:r>
    </w:p>
    <w:p>
      <w:pPr>
        <w:snapToGrid w:val="0"/>
        <w:spacing w:line="360" w:lineRule="auto"/>
        <w:ind w:firstLine="560" w:firstLineChars="200"/>
        <w:rPr>
          <w:rFonts w:ascii="仿宋" w:hAnsi="仿宋" w:eastAsia="仿宋"/>
          <w:color w:val="000000" w:themeColor="text1"/>
          <w:sz w:val="28"/>
          <w14:textFill>
            <w14:solidFill>
              <w14:schemeClr w14:val="tx1"/>
            </w14:solidFill>
          </w14:textFill>
        </w:rPr>
      </w:pPr>
      <w:r>
        <w:rPr>
          <w:rFonts w:ascii="仿宋" w:hAnsi="仿宋" w:eastAsia="仿宋"/>
          <w:color w:val="000000" w:themeColor="text1"/>
          <w:sz w:val="28"/>
          <w14:textFill>
            <w14:solidFill>
              <w14:schemeClr w14:val="tx1"/>
            </w14:solidFill>
          </w14:textFill>
        </w:rPr>
        <w:t>6</w:t>
      </w:r>
      <w:r>
        <w:rPr>
          <w:rFonts w:hint="eastAsia" w:ascii="仿宋" w:hAnsi="仿宋" w:eastAsia="仿宋"/>
          <w:color w:val="000000" w:themeColor="text1"/>
          <w:sz w:val="28"/>
          <w14:textFill>
            <w14:solidFill>
              <w14:schemeClr w14:val="tx1"/>
            </w14:solidFill>
          </w14:textFill>
        </w:rPr>
        <w:t>、除投标人对错漏处作必要修改外，投标文件中不许有加行、涂抹或改写。如有修改错漏处，必须由投标人法定代表人或授权代理人签字并加盖公章。</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 w:hAnsi="仿宋" w:eastAsia="仿宋"/>
          <w:color w:val="000000" w:themeColor="text1"/>
          <w:sz w:val="28"/>
          <w14:textFill>
            <w14:solidFill>
              <w14:schemeClr w14:val="tx1"/>
            </w14:solidFill>
          </w14:textFill>
        </w:rPr>
        <w:t>7、</w:t>
      </w:r>
      <w:r>
        <w:rPr>
          <w:rFonts w:hint="eastAsia" w:ascii="仿宋" w:hAnsi="仿宋" w:eastAsia="仿宋"/>
          <w:color w:val="000000" w:themeColor="text1"/>
          <w:sz w:val="28"/>
          <w14:textFill>
            <w14:solidFill>
              <w14:schemeClr w14:val="tx1"/>
            </w14:solidFill>
          </w14:textFill>
        </w:rPr>
        <w:t>招标文件所称</w:t>
      </w:r>
      <w:r>
        <w:rPr>
          <w:rFonts w:ascii="仿宋" w:hAnsi="仿宋" w:eastAsia="仿宋"/>
          <w:color w:val="000000" w:themeColor="text1"/>
          <w:sz w:val="28"/>
          <w14:textFill>
            <w14:solidFill>
              <w14:schemeClr w14:val="tx1"/>
            </w14:solidFill>
          </w14:textFill>
        </w:rPr>
        <w:t>"公章"，专指投标人经公安机关备案、以物理</w:t>
      </w:r>
      <w:r>
        <w:rPr>
          <w:rFonts w:hint="eastAsia" w:ascii="仿宋" w:hAnsi="仿宋" w:eastAsia="仿宋"/>
          <w:color w:val="000000" w:themeColor="text1"/>
          <w:sz w:val="28"/>
          <w14:textFill>
            <w14:solidFill>
              <w14:schemeClr w14:val="tx1"/>
            </w14:solidFill>
          </w14:textFill>
        </w:rPr>
        <w:t>方式在纸面直接形成的单位实体公章</w:t>
      </w:r>
      <w:r>
        <w:rPr>
          <w:rFonts w:hint="eastAsia" w:ascii="仿宋_GB2312" w:hAnsi="宋体" w:eastAsia="仿宋_GB2312"/>
          <w:color w:val="000000" w:themeColor="text1"/>
          <w:sz w:val="28"/>
          <w14:textFill>
            <w14:solidFill>
              <w14:schemeClr w14:val="tx1"/>
            </w14:solidFill>
          </w14:textFill>
        </w:rPr>
        <w:t>。</w:t>
      </w:r>
    </w:p>
    <w:p>
      <w:pPr>
        <w:pStyle w:val="3"/>
        <w:keepNext w:val="0"/>
        <w:keepLines w:val="0"/>
        <w:snapToGrid w:val="0"/>
        <w:spacing w:before="0" w:after="0" w:line="360" w:lineRule="auto"/>
        <w:ind w:firstLine="562"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四、投标文件的递交</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（一）投标文件的密封和递交</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投标人应将投标文件的正、副本、报价单和电子档、保证金回执单分别用非透明文件袋密封，在封签处加盖公章，并标明投标人名称、正本（或副本、报价单、电子档、回执单）招标编号、投标产品名称及项目联系人和联系电话；</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2、每一密封袋上注明“于开标前不准启封”的字样；</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3、投标价格表及其它各种承诺均须有法定代表人（或其委托的全权代表人）的签字、日期并加盖公章。</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（二）投标文件的修改和撤回</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1、投标人在提交投标文件后可对其投标文件进行补充、修改或撤回，但招标人须在投标截止时间之前收到该补充、修改或撤回的书面通知，该通知须经投标人的法定代表人或授权代理人签字并加盖公章；</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2、投标人对投标文件进行补充、修改的书面材料或撤回的通知应按本招标文件规定进行编写、密封、标注和递送，并注明“补充/修改投标文件”或“撤回投标”字样；</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3、投标截止时间以后不得对投标文件进行修改或补充。</w:t>
      </w:r>
    </w:p>
    <w:p>
      <w:pPr>
        <w:pStyle w:val="3"/>
        <w:keepNext w:val="0"/>
        <w:keepLines w:val="0"/>
        <w:snapToGrid w:val="0"/>
        <w:spacing w:before="0" w:after="0" w:line="360" w:lineRule="auto"/>
        <w:ind w:firstLine="562"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五、开标和评标</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（一）开标</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此次招标采用：本行评标专家组进行现场开标、评标。</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（二）评标因素</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1、招标人根据具体招标项目分类对每一个投标条件进行比较。对其内容进行分析比较：</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1）投标价格；</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2</w:t>
      </w:r>
      <w:r>
        <w:rPr>
          <w:rFonts w:hint="eastAsia" w:ascii="仿宋_GB2312" w:hAnsi="宋体" w:eastAsia="仿宋_GB2312"/>
          <w:color w:val="000000" w:themeColor="text1"/>
          <w:sz w:val="28"/>
          <w14:textFill>
            <w14:solidFill>
              <w14:schemeClr w14:val="tx1"/>
            </w14:solidFill>
          </w14:textFill>
        </w:rPr>
        <w:t>）投标方的资信情况和履约能力；</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3</w:t>
      </w:r>
      <w:r>
        <w:rPr>
          <w:rFonts w:hint="eastAsia" w:ascii="仿宋_GB2312" w:hAnsi="宋体" w:eastAsia="仿宋_GB2312"/>
          <w:color w:val="000000" w:themeColor="text1"/>
          <w:sz w:val="28"/>
          <w14:textFill>
            <w14:solidFill>
              <w14:schemeClr w14:val="tx1"/>
            </w14:solidFill>
          </w14:textFill>
        </w:rPr>
        <w:t>）投标方提供的其他优惠条件。</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（三）投标文件的审查</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1、开标后，招标人将组织审查投标文件是否完整，是否有计算错误，文件是否恰当地签署；</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2、在对投标文件进行详细评估之前，招标人将依据投标人提供的资格证明文件审查投标人的财务、技术和生产能力。如果确定投标人无能力提供设备（系统）和技术支持，其投标将被拒绝；</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3、招标人将确定每一投标是否对招标文件的要求作出了实质性的响应，而没有明显的偏离或保留；</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4、招标人判断投标文件的响应性仅基于投标文件本身而不靠外部证据；</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5、招标人将拒绝被确定为非实质性响应的投标，投标人不能通过修正或撤销不符之处而使其投标成为实质性响应的投标。</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（四）投标文件的澄清</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2、澄清应是书面的，并由法定代表人或其授权代理人签字；</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3、投标人的澄清文件是投标文件的组成部分，并取代投标文件中被澄清的部分；</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4、投标文件的澄清不得对投标内容进行实质性修改。</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（五）评标工作</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1、招标人将按照公开、公平、公正的原则对待所有投标方；</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 评标是招标工作的重要环节，评标工作在招标人内独立进行；</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3、在投标、开标期间，投标人不得向招标人询问情况，不得进行旨在影响评标结果的活动，招标人保留对投标人进行疑问咨询的权力；</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4、在投标、评标过程中，如有投标人联合故意抬高报价或其他不正当行为，招标人有权中止投标或评标；</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5、江苏昆山农村商业银行股份有限公司保留对本次招标的最终解释权。</w:t>
      </w:r>
    </w:p>
    <w:p>
      <w:pPr>
        <w:pStyle w:val="3"/>
        <w:keepNext w:val="0"/>
        <w:keepLines w:val="0"/>
        <w:snapToGrid w:val="0"/>
        <w:spacing w:before="0" w:after="0" w:line="360" w:lineRule="auto"/>
        <w:ind w:firstLine="562"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六、中标与签署合同</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（一）定标原则</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招标人不承诺向投标方披露招标过程中任何细节，包括中标或落标原因。</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（二）中标通知</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1.定标后，招标人将发出中标通知；</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2.对落标的投标人不再另行发出落标通知；</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3.中标通知将作为招标人与中标人签订合同的依据之一。</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（三）签订合同</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1、招标人将按照招标文件和投标人的投标文件与中标人签订书面合同，签订合同之前，双方需对合同的具体细节进行商谈。</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2、招标人对有关内容有权作出必要的细化和补充，但有关细化和补充不得背离招标文件和投标文件的实质性内容。</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3、招标文件、中标方的投标文件及其澄清文件等，均为签订合同的依据。</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4、投标人同意按招标人的要求签订相关合同，</w:t>
      </w:r>
      <w:r>
        <w:rPr>
          <w:rFonts w:hint="eastAsia" w:ascii="仿宋_GB2312" w:hAnsi="宋体" w:eastAsia="仿宋_GB2312" w:cs="仿宋_GB2312"/>
          <w:color w:val="000000" w:themeColor="text1"/>
          <w:sz w:val="28"/>
          <w:szCs w:val="28"/>
          <w14:textFill>
            <w14:solidFill>
              <w14:schemeClr w14:val="tx1"/>
            </w14:solidFill>
          </w14:textFill>
        </w:rPr>
        <w:t>具体内容以实际签订的合同内容为准。</w:t>
      </w:r>
    </w:p>
    <w:p>
      <w:pPr>
        <w:spacing w:line="360" w:lineRule="auto"/>
        <w:ind w:firstLine="560" w:firstLineChars="200"/>
        <w:rPr>
          <w:rFonts w:ascii="仿宋_GB2312" w:hAnsi="宋体" w:eastAsia="仿宋_GB2312"/>
          <w:color w:val="000000" w:themeColor="text1"/>
          <w:sz w:val="28"/>
          <w14:textFill>
            <w14:solidFill>
              <w14:schemeClr w14:val="tx1"/>
            </w14:solidFill>
          </w14:textFill>
        </w:rPr>
        <w:sectPr>
          <w:pgSz w:w="11906" w:h="16838"/>
          <w:pgMar w:top="1440" w:right="1800" w:bottom="1440" w:left="1800" w:header="851" w:footer="992" w:gutter="0"/>
          <w:cols w:space="720" w:num="1"/>
          <w:docGrid w:type="lines" w:linePitch="312" w:charSpace="0"/>
        </w:sectPr>
      </w:pPr>
    </w:p>
    <w:p>
      <w:pPr>
        <w:pStyle w:val="2"/>
        <w:keepNext w:val="0"/>
        <w:keepLines w:val="0"/>
        <w:jc w:val="center"/>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第四部分</w:t>
      </w:r>
      <w:r>
        <w:rPr>
          <w:rFonts w:hint="eastAsia" w:ascii="黑体" w:hAnsi="黑体" w:eastAsia="黑体"/>
          <w:color w:val="000000" w:themeColor="text1"/>
          <w:sz w:val="32"/>
          <w:szCs w:val="32"/>
          <w14:textFill>
            <w14:solidFill>
              <w14:schemeClr w14:val="tx1"/>
            </w14:solidFill>
          </w14:textFill>
        </w:rPr>
        <w:tab/>
      </w:r>
      <w:r>
        <w:rPr>
          <w:rFonts w:hint="eastAsia" w:ascii="黑体" w:hAnsi="黑体" w:eastAsia="黑体"/>
          <w:color w:val="000000" w:themeColor="text1"/>
          <w:sz w:val="32"/>
          <w:szCs w:val="32"/>
          <w14:textFill>
            <w14:solidFill>
              <w14:schemeClr w14:val="tx1"/>
            </w14:solidFill>
          </w14:textFill>
        </w:rPr>
        <w:t>投标文件格式</w:t>
      </w:r>
    </w:p>
    <w:p>
      <w:pPr>
        <w:snapToGrid w:val="0"/>
        <w:spacing w:line="360" w:lineRule="auto"/>
        <w:outlineLvl w:val="1"/>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附件1：《投标书》</w:t>
      </w:r>
    </w:p>
    <w:p>
      <w:pPr>
        <w:pStyle w:val="7"/>
        <w:adjustRightInd w:val="0"/>
        <w:jc w:val="center"/>
        <w:rPr>
          <w:rFonts w:ascii="仿宋_GB2312" w:hAnsi="宋体" w:eastAsia="仿宋_GB2312"/>
          <w:snapToGrid w:val="0"/>
          <w:color w:val="000000" w:themeColor="text1"/>
          <w:sz w:val="28"/>
          <w:szCs w:val="28"/>
          <w14:textFill>
            <w14:solidFill>
              <w14:schemeClr w14:val="tx1"/>
            </w14:solidFill>
          </w14:textFill>
        </w:rPr>
      </w:pPr>
      <w:r>
        <w:rPr>
          <w:rFonts w:ascii="仿宋_GB2312" w:hAnsi="宋体" w:eastAsia="仿宋_GB2312"/>
          <w:snapToGrid w:val="0"/>
          <w:color w:val="000000" w:themeColor="text1"/>
          <w:sz w:val="28"/>
          <w:szCs w:val="28"/>
          <w14:textFill>
            <w14:solidFill>
              <w14:schemeClr w14:val="tx1"/>
            </w14:solidFill>
          </w14:textFill>
        </w:rPr>
        <w:t>投</w:t>
      </w:r>
      <w:r>
        <w:rPr>
          <w:rFonts w:hint="eastAsia" w:ascii="仿宋_GB2312" w:hAnsi="宋体" w:eastAsia="仿宋_GB2312"/>
          <w:snapToGrid w:val="0"/>
          <w:color w:val="000000" w:themeColor="text1"/>
          <w:sz w:val="28"/>
          <w:szCs w:val="28"/>
          <w14:textFill>
            <w14:solidFill>
              <w14:schemeClr w14:val="tx1"/>
            </w14:solidFill>
          </w14:textFill>
        </w:rPr>
        <w:tab/>
      </w:r>
      <w:r>
        <w:rPr>
          <w:rFonts w:ascii="仿宋_GB2312" w:hAnsi="宋体" w:eastAsia="仿宋_GB2312"/>
          <w:snapToGrid w:val="0"/>
          <w:color w:val="000000" w:themeColor="text1"/>
          <w:sz w:val="28"/>
          <w:szCs w:val="28"/>
          <w14:textFill>
            <w14:solidFill>
              <w14:schemeClr w14:val="tx1"/>
            </w14:solidFill>
          </w14:textFill>
        </w:rPr>
        <w:t>标</w:t>
      </w:r>
      <w:r>
        <w:rPr>
          <w:rFonts w:hint="eastAsia" w:ascii="仿宋_GB2312" w:hAnsi="宋体" w:eastAsia="仿宋_GB2312"/>
          <w:snapToGrid w:val="0"/>
          <w:color w:val="000000" w:themeColor="text1"/>
          <w:sz w:val="28"/>
          <w:szCs w:val="28"/>
          <w14:textFill>
            <w14:solidFill>
              <w14:schemeClr w14:val="tx1"/>
            </w14:solidFill>
          </w14:textFill>
        </w:rPr>
        <w:tab/>
      </w:r>
      <w:r>
        <w:rPr>
          <w:rFonts w:ascii="仿宋_GB2312" w:hAnsi="宋体" w:eastAsia="仿宋_GB2312"/>
          <w:snapToGrid w:val="0"/>
          <w:color w:val="000000" w:themeColor="text1"/>
          <w:sz w:val="28"/>
          <w:szCs w:val="28"/>
          <w14:textFill>
            <w14:solidFill>
              <w14:schemeClr w14:val="tx1"/>
            </w14:solidFill>
          </w14:textFill>
        </w:rPr>
        <w:t>书</w:t>
      </w:r>
    </w:p>
    <w:p>
      <w:pPr>
        <w:pStyle w:val="7"/>
        <w:adjustRightInd w:val="0"/>
        <w:rPr>
          <w:rFonts w:ascii="仿宋_GB2312" w:hAnsi="宋体" w:eastAsia="仿宋_GB2312"/>
          <w:b/>
          <w:snapToGrid w:val="0"/>
          <w:color w:val="000000" w:themeColor="text1"/>
          <w:sz w:val="28"/>
          <w:szCs w:val="28"/>
          <w14:textFill>
            <w14:solidFill>
              <w14:schemeClr w14:val="tx1"/>
            </w14:solidFill>
          </w14:textFill>
        </w:rPr>
      </w:pPr>
    </w:p>
    <w:p>
      <w:pPr>
        <w:pStyle w:val="7"/>
        <w:adjustRightInd w:val="0"/>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致：江苏</w:t>
      </w:r>
      <w:r>
        <w:rPr>
          <w:rFonts w:hint="eastAsia" w:ascii="仿宋_GB2312" w:hAnsi="宋体" w:eastAsia="仿宋_GB2312"/>
          <w:color w:val="000000" w:themeColor="text1"/>
          <w:sz w:val="28"/>
          <w14:textFill>
            <w14:solidFill>
              <w14:schemeClr w14:val="tx1"/>
            </w14:solidFill>
          </w14:textFill>
        </w:rPr>
        <w:t>昆山</w:t>
      </w:r>
      <w:r>
        <w:rPr>
          <w:rFonts w:ascii="仿宋_GB2312" w:hAnsi="宋体" w:eastAsia="仿宋_GB2312"/>
          <w:color w:val="000000" w:themeColor="text1"/>
          <w:sz w:val="28"/>
          <w14:textFill>
            <w14:solidFill>
              <w14:schemeClr w14:val="tx1"/>
            </w14:solidFill>
          </w14:textFill>
        </w:rPr>
        <w:t>农村商业银行股份有限公司</w:t>
      </w:r>
    </w:p>
    <w:p>
      <w:pPr>
        <w:autoSpaceDE w:val="0"/>
        <w:autoSpaceDN w:val="0"/>
        <w:adjustRightInd w:val="0"/>
        <w:ind w:firstLine="624"/>
        <w:jc w:val="left"/>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根据贵方       招标书，投标人              （投标人名称）提供相关文件并做出以下承诺：</w:t>
      </w:r>
    </w:p>
    <w:p>
      <w:pPr>
        <w:numPr>
          <w:ilvl w:val="0"/>
          <w:numId w:val="3"/>
        </w:numPr>
        <w:autoSpaceDE w:val="0"/>
        <w:autoSpaceDN w:val="0"/>
        <w:adjustRightInd w:val="0"/>
        <w:ind w:firstLine="624"/>
        <w:jc w:val="left"/>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招标文件规定的全部文件正本一份，副本二份，电子文档一份、报价单一份。</w:t>
      </w:r>
    </w:p>
    <w:p>
      <w:pPr>
        <w:autoSpaceDE w:val="0"/>
        <w:autoSpaceDN w:val="0"/>
        <w:adjustRightInd w:val="0"/>
        <w:ind w:firstLine="560" w:firstLineChars="200"/>
        <w:jc w:val="left"/>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二、投标人同意如下：</w:t>
      </w:r>
    </w:p>
    <w:p>
      <w:pPr>
        <w:adjustRightInd w:val="0"/>
        <w:ind w:firstLine="700" w:firstLineChars="25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1．投标人完全接受招标文件中的内容，并将按招标文件的规定履行义务，按相关法律法规履行投标人的全部责任；</w:t>
      </w:r>
    </w:p>
    <w:p>
      <w:pPr>
        <w:adjustRightInd w:val="0"/>
        <w:ind w:firstLine="700" w:firstLineChars="25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2.投标人己详细审查全部招标文件，包括修改文件以及全部参考资料和有关附件，无其他不明事项；</w:t>
      </w:r>
    </w:p>
    <w:p>
      <w:pPr>
        <w:adjustRightInd w:val="0"/>
        <w:ind w:firstLine="700" w:firstLineChars="25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3.投标人同意招标人要求的相关数据或资料，完全理解招标人在招标文件中确定的评标原则和程序，理解贵方不一定要接受最低报价的投标。</w:t>
      </w:r>
    </w:p>
    <w:p>
      <w:pPr>
        <w:adjustRightInd w:val="0"/>
        <w:ind w:firstLine="700" w:firstLineChars="25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三、投标方保证投标文件中所有关于投标资格的文件，证明陈述均是真实的、准确的。若有违背，投标方愿意承担由此而产生的一切后果。</w:t>
      </w:r>
    </w:p>
    <w:p>
      <w:pPr>
        <w:adjustRightInd w:val="0"/>
        <w:ind w:firstLine="624"/>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与本投标有关的一切正式信函请使用以下地址：</w:t>
      </w:r>
    </w:p>
    <w:p>
      <w:pPr>
        <w:pStyle w:val="7"/>
        <w:adjustRightInd w:val="0"/>
        <w:ind w:firstLine="624"/>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 xml:space="preserve">地址：                           </w:t>
      </w:r>
    </w:p>
    <w:p>
      <w:pPr>
        <w:pStyle w:val="7"/>
        <w:adjustRightInd w:val="0"/>
        <w:ind w:firstLine="624"/>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 xml:space="preserve">邮编：                           </w:t>
      </w:r>
    </w:p>
    <w:p>
      <w:pPr>
        <w:pStyle w:val="7"/>
        <w:adjustRightInd w:val="0"/>
        <w:ind w:firstLine="624"/>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 xml:space="preserve">电话：                           </w:t>
      </w:r>
    </w:p>
    <w:p>
      <w:pPr>
        <w:pStyle w:val="7"/>
        <w:adjustRightInd w:val="0"/>
        <w:ind w:firstLine="624"/>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 xml:space="preserve">传真：                           </w:t>
      </w:r>
    </w:p>
    <w:p>
      <w:pPr>
        <w:pStyle w:val="7"/>
        <w:adjustRightInd w:val="0"/>
        <w:ind w:firstLine="624"/>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 xml:space="preserve">投标人法定代表人姓名、职务（印刷体）：             </w:t>
      </w:r>
    </w:p>
    <w:p>
      <w:pPr>
        <w:pStyle w:val="7"/>
        <w:adjustRightInd w:val="0"/>
        <w:ind w:firstLine="624"/>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 xml:space="preserve">投标人名称：                       </w:t>
      </w:r>
    </w:p>
    <w:p>
      <w:pPr>
        <w:pStyle w:val="7"/>
        <w:adjustRightInd w:val="0"/>
        <w:ind w:firstLine="624"/>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 xml:space="preserve">单位公章：                       </w:t>
      </w:r>
    </w:p>
    <w:p>
      <w:pPr>
        <w:pStyle w:val="7"/>
        <w:adjustRightInd w:val="0"/>
        <w:ind w:firstLine="624"/>
        <w:rPr>
          <w:rFonts w:ascii="仿宋_GB2312" w:hAnsi="宋体" w:eastAsia="仿宋_GB2312"/>
          <w:color w:val="000000" w:themeColor="text1"/>
          <w:sz w:val="28"/>
          <w14:textFill>
            <w14:solidFill>
              <w14:schemeClr w14:val="tx1"/>
            </w14:solidFill>
          </w14:textFill>
        </w:rPr>
      </w:pPr>
      <w:r>
        <w:rPr>
          <w:rFonts w:ascii="仿宋_GB2312" w:hAnsi="宋体" w:eastAsia="仿宋_GB2312"/>
          <w:color w:val="000000" w:themeColor="text1"/>
          <w:sz w:val="28"/>
          <w14:textFill>
            <w14:solidFill>
              <w14:schemeClr w14:val="tx1"/>
            </w14:solidFill>
          </w14:textFill>
        </w:rPr>
        <w:t xml:space="preserve">法定代表人或授权代理人签字：                    </w:t>
      </w:r>
    </w:p>
    <w:p>
      <w:pPr>
        <w:autoSpaceDE w:val="0"/>
        <w:autoSpaceDN w:val="0"/>
        <w:adjustRightInd w:val="0"/>
        <w:ind w:firstLine="624"/>
        <w:jc w:val="left"/>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日期：      年     月     日</w:t>
      </w:r>
    </w:p>
    <w:p>
      <w:pPr>
        <w:snapToGrid w:val="0"/>
        <w:spacing w:line="360" w:lineRule="auto"/>
        <w:outlineLvl w:val="1"/>
        <w:rPr>
          <w:rFonts w:ascii="仿宋_GB2312" w:hAnsi="宋体" w:eastAsia="仿宋_GB2312"/>
          <w:color w:val="000000" w:themeColor="text1"/>
          <w:sz w:val="28"/>
          <w14:textFill>
            <w14:solidFill>
              <w14:schemeClr w14:val="tx1"/>
            </w14:solidFill>
          </w14:textFill>
        </w:rPr>
        <w:sectPr>
          <w:pgSz w:w="11906" w:h="16838"/>
          <w:pgMar w:top="1440" w:right="1800" w:bottom="1440" w:left="1800" w:header="851" w:footer="992" w:gutter="0"/>
          <w:cols w:space="720" w:num="1"/>
          <w:docGrid w:type="lines" w:linePitch="312" w:charSpace="0"/>
        </w:sectPr>
      </w:pPr>
    </w:p>
    <w:p>
      <w:pPr>
        <w:snapToGrid w:val="0"/>
        <w:spacing w:line="360" w:lineRule="auto"/>
        <w:outlineLvl w:val="1"/>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附件2：《投标人情况简介》</w:t>
      </w:r>
    </w:p>
    <w:p>
      <w:pPr>
        <w:pStyle w:val="7"/>
        <w:adjustRightInd w:val="0"/>
        <w:jc w:val="center"/>
        <w:rPr>
          <w:rFonts w:ascii="仿宋_GB2312" w:hAnsi="宋体" w:eastAsia="仿宋_GB2312"/>
          <w:snapToGrid w:val="0"/>
          <w:color w:val="000000" w:themeColor="text1"/>
          <w:sz w:val="28"/>
          <w:szCs w:val="28"/>
          <w14:textFill>
            <w14:solidFill>
              <w14:schemeClr w14:val="tx1"/>
            </w14:solidFill>
          </w14:textFill>
        </w:rPr>
      </w:pPr>
      <w:r>
        <w:rPr>
          <w:rFonts w:ascii="仿宋_GB2312" w:hAnsi="宋体" w:eastAsia="仿宋_GB2312"/>
          <w:snapToGrid w:val="0"/>
          <w:color w:val="000000" w:themeColor="text1"/>
          <w:sz w:val="28"/>
          <w:szCs w:val="28"/>
          <w14:textFill>
            <w14:solidFill>
              <w14:schemeClr w14:val="tx1"/>
            </w14:solidFill>
          </w14:textFill>
        </w:rPr>
        <w:t>投标人情况简介</w:t>
      </w:r>
    </w:p>
    <w:p>
      <w:pPr>
        <w:pStyle w:val="7"/>
        <w:adjustRightInd w:val="0"/>
        <w:rPr>
          <w:rFonts w:ascii="仿宋_GB2312" w:hAnsi="宋体" w:eastAsia="仿宋_GB2312"/>
          <w:snapToGrid w:val="0"/>
          <w:color w:val="000000" w:themeColor="text1"/>
          <w:sz w:val="28"/>
          <w:szCs w:val="28"/>
          <w14:textFill>
            <w14:solidFill>
              <w14:schemeClr w14:val="tx1"/>
            </w14:solidFill>
          </w14:textFill>
        </w:rPr>
      </w:pPr>
      <w:r>
        <w:rPr>
          <w:rFonts w:ascii="仿宋_GB2312" w:hAnsi="宋体" w:eastAsia="仿宋_GB2312"/>
          <w:snapToGrid w:val="0"/>
          <w:color w:val="000000" w:themeColor="text1"/>
          <w:sz w:val="28"/>
          <w:szCs w:val="28"/>
          <w14:textFill>
            <w14:solidFill>
              <w14:schemeClr w14:val="tx1"/>
            </w14:solidFill>
          </w14:textFill>
        </w:rPr>
        <w:t>1.名称和概况</w:t>
      </w:r>
    </w:p>
    <w:p>
      <w:pPr>
        <w:pStyle w:val="7"/>
        <w:adjustRightInd w:val="0"/>
        <w:rPr>
          <w:rFonts w:ascii="仿宋_GB2312" w:hAnsi="宋体" w:eastAsia="仿宋_GB2312"/>
          <w:snapToGrid w:val="0"/>
          <w:color w:val="000000" w:themeColor="text1"/>
          <w:sz w:val="28"/>
          <w:szCs w:val="28"/>
          <w14:textFill>
            <w14:solidFill>
              <w14:schemeClr w14:val="tx1"/>
            </w14:solidFill>
          </w14:textFill>
        </w:rPr>
      </w:pPr>
      <w:r>
        <w:rPr>
          <w:rFonts w:ascii="仿宋_GB2312" w:hAnsi="宋体" w:eastAsia="仿宋_GB2312"/>
          <w:snapToGrid w:val="0"/>
          <w:color w:val="000000" w:themeColor="text1"/>
          <w:sz w:val="28"/>
          <w:szCs w:val="28"/>
          <w14:textFill>
            <w14:solidFill>
              <w14:schemeClr w14:val="tx1"/>
            </w14:solidFill>
          </w14:textFill>
        </w:rPr>
        <w:t>投标人名称：</w:t>
      </w:r>
    </w:p>
    <w:p>
      <w:pPr>
        <w:pStyle w:val="7"/>
        <w:adjustRightInd w:val="0"/>
        <w:rPr>
          <w:rFonts w:ascii="仿宋_GB2312" w:hAnsi="宋体" w:eastAsia="仿宋_GB2312"/>
          <w:snapToGrid w:val="0"/>
          <w:color w:val="000000" w:themeColor="text1"/>
          <w:sz w:val="28"/>
          <w:szCs w:val="28"/>
          <w14:textFill>
            <w14:solidFill>
              <w14:schemeClr w14:val="tx1"/>
            </w14:solidFill>
          </w14:textFill>
        </w:rPr>
      </w:pPr>
      <w:r>
        <w:rPr>
          <w:rFonts w:ascii="仿宋_GB2312" w:hAnsi="宋体" w:eastAsia="仿宋_GB2312"/>
          <w:snapToGrid w:val="0"/>
          <w:color w:val="000000" w:themeColor="text1"/>
          <w:sz w:val="28"/>
          <w:szCs w:val="28"/>
          <w14:textFill>
            <w14:solidFill>
              <w14:schemeClr w14:val="tx1"/>
            </w14:solidFill>
          </w14:textFill>
        </w:rPr>
        <w:t>地址：邮编：</w:t>
      </w:r>
    </w:p>
    <w:p>
      <w:pPr>
        <w:pStyle w:val="7"/>
        <w:adjustRightInd w:val="0"/>
        <w:rPr>
          <w:rFonts w:ascii="仿宋_GB2312" w:hAnsi="宋体" w:eastAsia="仿宋_GB2312"/>
          <w:snapToGrid w:val="0"/>
          <w:color w:val="000000" w:themeColor="text1"/>
          <w:sz w:val="28"/>
          <w:szCs w:val="28"/>
          <w14:textFill>
            <w14:solidFill>
              <w14:schemeClr w14:val="tx1"/>
            </w14:solidFill>
          </w14:textFill>
        </w:rPr>
      </w:pPr>
      <w:r>
        <w:rPr>
          <w:rFonts w:ascii="仿宋_GB2312" w:hAnsi="宋体" w:eastAsia="仿宋_GB2312"/>
          <w:snapToGrid w:val="0"/>
          <w:color w:val="000000" w:themeColor="text1"/>
          <w:sz w:val="28"/>
          <w:szCs w:val="28"/>
          <w14:textFill>
            <w14:solidFill>
              <w14:schemeClr w14:val="tx1"/>
            </w14:solidFill>
          </w14:textFill>
        </w:rPr>
        <w:t>传真／电话：</w:t>
      </w:r>
    </w:p>
    <w:p>
      <w:pPr>
        <w:pStyle w:val="7"/>
        <w:adjustRightInd w:val="0"/>
        <w:rPr>
          <w:rFonts w:ascii="仿宋_GB2312" w:hAnsi="宋体" w:eastAsia="仿宋_GB2312"/>
          <w:snapToGrid w:val="0"/>
          <w:color w:val="000000" w:themeColor="text1"/>
          <w:sz w:val="28"/>
          <w:szCs w:val="28"/>
          <w14:textFill>
            <w14:solidFill>
              <w14:schemeClr w14:val="tx1"/>
            </w14:solidFill>
          </w14:textFill>
        </w:rPr>
      </w:pPr>
      <w:r>
        <w:rPr>
          <w:rFonts w:ascii="仿宋_GB2312" w:hAnsi="宋体" w:eastAsia="仿宋_GB2312"/>
          <w:snapToGrid w:val="0"/>
          <w:color w:val="000000" w:themeColor="text1"/>
          <w:sz w:val="28"/>
          <w:szCs w:val="28"/>
          <w14:textFill>
            <w14:solidFill>
              <w14:schemeClr w14:val="tx1"/>
            </w14:solidFill>
          </w14:textFill>
        </w:rPr>
        <w:t>成立日期或注册日期：</w:t>
      </w:r>
    </w:p>
    <w:p>
      <w:pPr>
        <w:pStyle w:val="7"/>
        <w:adjustRightInd w:val="0"/>
        <w:rPr>
          <w:rFonts w:ascii="仿宋_GB2312" w:hAnsi="宋体" w:eastAsia="仿宋_GB2312"/>
          <w:snapToGrid w:val="0"/>
          <w:color w:val="000000" w:themeColor="text1"/>
          <w:sz w:val="28"/>
          <w:szCs w:val="28"/>
          <w14:textFill>
            <w14:solidFill>
              <w14:schemeClr w14:val="tx1"/>
            </w14:solidFill>
          </w14:textFill>
        </w:rPr>
      </w:pPr>
      <w:r>
        <w:rPr>
          <w:rFonts w:ascii="仿宋_GB2312" w:hAnsi="宋体" w:eastAsia="仿宋_GB2312"/>
          <w:snapToGrid w:val="0"/>
          <w:color w:val="000000" w:themeColor="text1"/>
          <w:sz w:val="28"/>
          <w:szCs w:val="28"/>
          <w14:textFill>
            <w14:solidFill>
              <w14:schemeClr w14:val="tx1"/>
            </w14:solidFill>
          </w14:textFill>
        </w:rPr>
        <w:t>法定代表人或主要负责人姓名：</w:t>
      </w:r>
    </w:p>
    <w:p>
      <w:pPr>
        <w:pStyle w:val="7"/>
        <w:adjustRightInd w:val="0"/>
        <w:rPr>
          <w:rFonts w:ascii="仿宋_GB2312" w:hAnsi="宋体" w:eastAsia="仿宋_GB2312"/>
          <w:snapToGrid w:val="0"/>
          <w:color w:val="000000" w:themeColor="text1"/>
          <w:sz w:val="28"/>
          <w:szCs w:val="28"/>
          <w14:textFill>
            <w14:solidFill>
              <w14:schemeClr w14:val="tx1"/>
            </w14:solidFill>
          </w14:textFill>
        </w:rPr>
      </w:pPr>
      <w:r>
        <w:rPr>
          <w:rFonts w:ascii="仿宋_GB2312" w:hAnsi="宋体" w:eastAsia="仿宋_GB2312"/>
          <w:snapToGrid w:val="0"/>
          <w:color w:val="000000" w:themeColor="text1"/>
          <w:sz w:val="28"/>
          <w:szCs w:val="28"/>
          <w14:textFill>
            <w14:solidFill>
              <w14:schemeClr w14:val="tx1"/>
            </w14:solidFill>
          </w14:textFill>
        </w:rPr>
        <w:t>2．财务数据</w:t>
      </w:r>
    </w:p>
    <w:p>
      <w:pPr>
        <w:pStyle w:val="7"/>
        <w:adjustRightInd w:val="0"/>
        <w:rPr>
          <w:rFonts w:ascii="仿宋_GB2312" w:hAnsi="宋体" w:eastAsia="仿宋_GB2312"/>
          <w:snapToGrid w:val="0"/>
          <w:color w:val="000000" w:themeColor="text1"/>
          <w:sz w:val="28"/>
          <w:szCs w:val="28"/>
          <w:u w:val="single"/>
          <w14:textFill>
            <w14:solidFill>
              <w14:schemeClr w14:val="tx1"/>
            </w14:solidFill>
          </w14:textFill>
        </w:rPr>
      </w:pPr>
      <w:r>
        <w:rPr>
          <w:rFonts w:ascii="仿宋_GB2312" w:hAnsi="宋体" w:eastAsia="仿宋_GB2312"/>
          <w:snapToGrid w:val="0"/>
          <w:color w:val="000000" w:themeColor="text1"/>
          <w:sz w:val="28"/>
          <w:szCs w:val="28"/>
          <w14:textFill>
            <w14:solidFill>
              <w14:schemeClr w14:val="tx1"/>
            </w14:solidFill>
          </w14:textFill>
        </w:rPr>
        <w:t>注册资本：</w:t>
      </w:r>
    </w:p>
    <w:p>
      <w:pPr>
        <w:pStyle w:val="7"/>
        <w:adjustRightInd w:val="0"/>
        <w:rPr>
          <w:rFonts w:ascii="仿宋_GB2312" w:hAnsi="宋体" w:eastAsia="仿宋_GB2312"/>
          <w:snapToGrid w:val="0"/>
          <w:color w:val="000000" w:themeColor="text1"/>
          <w:sz w:val="28"/>
          <w:szCs w:val="28"/>
          <w14:textFill>
            <w14:solidFill>
              <w14:schemeClr w14:val="tx1"/>
            </w14:solidFill>
          </w14:textFill>
        </w:rPr>
      </w:pPr>
      <w:r>
        <w:rPr>
          <w:rFonts w:ascii="仿宋_GB2312" w:hAnsi="宋体" w:eastAsia="仿宋_GB2312"/>
          <w:snapToGrid w:val="0"/>
          <w:color w:val="000000" w:themeColor="text1"/>
          <w:sz w:val="28"/>
          <w:szCs w:val="28"/>
          <w14:textFill>
            <w14:solidFill>
              <w14:schemeClr w14:val="tx1"/>
            </w14:solidFill>
          </w14:textFill>
        </w:rPr>
        <w:t>3．业绩或服务的情况</w:t>
      </w:r>
    </w:p>
    <w:p>
      <w:pPr>
        <w:pStyle w:val="7"/>
        <w:adjustRightInd w:val="0"/>
        <w:ind w:firstLine="140" w:firstLineChars="50"/>
        <w:rPr>
          <w:rFonts w:ascii="仿宋_GB2312" w:hAnsi="宋体" w:eastAsia="仿宋_GB2312"/>
          <w:snapToGrid w:val="0"/>
          <w:color w:val="000000" w:themeColor="text1"/>
          <w:sz w:val="28"/>
          <w:szCs w:val="28"/>
          <w14:textFill>
            <w14:solidFill>
              <w14:schemeClr w14:val="tx1"/>
            </w14:solidFill>
          </w14:textFill>
        </w:rPr>
      </w:pPr>
      <w:r>
        <w:rPr>
          <w:rFonts w:hint="eastAsia" w:ascii="仿宋_GB2312" w:hAnsi="宋体" w:eastAsia="仿宋_GB2312"/>
          <w:snapToGrid w:val="0"/>
          <w:color w:val="000000" w:themeColor="text1"/>
          <w:sz w:val="28"/>
          <w:szCs w:val="28"/>
          <w:u w:val="single"/>
          <w14:textFill>
            <w14:solidFill>
              <w14:schemeClr w14:val="tx1"/>
            </w14:solidFill>
          </w14:textFill>
        </w:rPr>
        <w:t>2024</w:t>
      </w:r>
      <w:r>
        <w:rPr>
          <w:rFonts w:ascii="仿宋_GB2312" w:hAnsi="宋体" w:eastAsia="仿宋_GB2312"/>
          <w:snapToGrid w:val="0"/>
          <w:color w:val="000000" w:themeColor="text1"/>
          <w:sz w:val="28"/>
          <w:szCs w:val="28"/>
          <w14:textFill>
            <w14:solidFill>
              <w14:schemeClr w14:val="tx1"/>
            </w14:solidFill>
          </w14:textFill>
        </w:rPr>
        <w:t>年</w:t>
      </w:r>
      <w:r>
        <w:rPr>
          <w:rFonts w:hint="eastAsia" w:ascii="仿宋_GB2312" w:hAnsi="宋体" w:eastAsia="仿宋_GB2312"/>
          <w:snapToGrid w:val="0"/>
          <w:color w:val="000000" w:themeColor="text1"/>
          <w:sz w:val="28"/>
          <w:szCs w:val="28"/>
          <w14:textFill>
            <w14:solidFill>
              <w14:schemeClr w14:val="tx1"/>
            </w14:solidFill>
          </w14:textFill>
        </w:rPr>
        <w:t>（含）</w:t>
      </w:r>
      <w:r>
        <w:rPr>
          <w:rFonts w:ascii="仿宋_GB2312" w:hAnsi="宋体" w:eastAsia="仿宋_GB2312"/>
          <w:snapToGrid w:val="0"/>
          <w:color w:val="000000" w:themeColor="text1"/>
          <w:sz w:val="28"/>
          <w:szCs w:val="28"/>
          <w14:textFill>
            <w14:solidFill>
              <w14:schemeClr w14:val="tx1"/>
            </w14:solidFill>
          </w14:textFill>
        </w:rPr>
        <w:t xml:space="preserve">至今国内外主要用户的名称和地址： </w:t>
      </w:r>
    </w:p>
    <w:p>
      <w:pPr>
        <w:pStyle w:val="7"/>
        <w:tabs>
          <w:tab w:val="left" w:pos="360"/>
        </w:tabs>
        <w:adjustRightInd w:val="0"/>
        <w:rPr>
          <w:rFonts w:ascii="仿宋_GB2312" w:hAnsi="宋体" w:eastAsia="仿宋_GB2312"/>
          <w:snapToGrid w:val="0"/>
          <w:color w:val="000000" w:themeColor="text1"/>
          <w:sz w:val="28"/>
          <w:szCs w:val="28"/>
          <w14:textFill>
            <w14:solidFill>
              <w14:schemeClr w14:val="tx1"/>
            </w14:solidFill>
          </w14:textFill>
        </w:rPr>
      </w:pPr>
      <w:r>
        <w:rPr>
          <w:rFonts w:ascii="仿宋_GB2312" w:hAnsi="宋体" w:eastAsia="仿宋_GB2312"/>
          <w:snapToGrid w:val="0"/>
          <w:color w:val="000000" w:themeColor="text1"/>
          <w:sz w:val="28"/>
          <w:szCs w:val="28"/>
          <w14:textFill>
            <w14:solidFill>
              <w14:schemeClr w14:val="tx1"/>
            </w14:solidFill>
          </w14:textFill>
        </w:rPr>
        <w:t>本次投标或服务在国内金融行业的应用情况（如有的话）：</w:t>
      </w:r>
    </w:p>
    <w:p>
      <w:pPr>
        <w:pStyle w:val="7"/>
        <w:tabs>
          <w:tab w:val="left" w:pos="0"/>
        </w:tabs>
        <w:adjustRightInd w:val="0"/>
        <w:rPr>
          <w:rFonts w:ascii="仿宋_GB2312" w:hAnsi="宋体" w:eastAsia="仿宋_GB2312"/>
          <w:snapToGrid w:val="0"/>
          <w:color w:val="000000" w:themeColor="text1"/>
          <w:sz w:val="28"/>
          <w:szCs w:val="28"/>
          <w14:textFill>
            <w14:solidFill>
              <w14:schemeClr w14:val="tx1"/>
            </w14:solidFill>
          </w14:textFill>
        </w:rPr>
      </w:pPr>
      <w:r>
        <w:rPr>
          <w:rFonts w:ascii="仿宋_GB2312" w:hAnsi="宋体" w:eastAsia="仿宋_GB2312"/>
          <w:snapToGrid w:val="0"/>
          <w:color w:val="000000" w:themeColor="text1"/>
          <w:sz w:val="28"/>
          <w:szCs w:val="28"/>
          <w14:textFill>
            <w14:solidFill>
              <w14:schemeClr w14:val="tx1"/>
            </w14:solidFill>
          </w14:textFill>
        </w:rPr>
        <w:t>4.</w:t>
      </w:r>
      <w:r>
        <w:rPr>
          <w:rFonts w:hint="eastAsia" w:ascii="仿宋_GB2312" w:hAnsi="宋体" w:eastAsia="仿宋_GB2312"/>
          <w:snapToGrid w:val="0"/>
          <w:color w:val="000000" w:themeColor="text1"/>
          <w:sz w:val="28"/>
          <w:szCs w:val="28"/>
          <w:u w:val="single"/>
          <w14:textFill>
            <w14:solidFill>
              <w14:schemeClr w14:val="tx1"/>
            </w14:solidFill>
          </w14:textFill>
        </w:rPr>
        <w:t>2024</w:t>
      </w:r>
      <w:r>
        <w:rPr>
          <w:rFonts w:ascii="仿宋_GB2312" w:hAnsi="宋体" w:eastAsia="仿宋_GB2312"/>
          <w:snapToGrid w:val="0"/>
          <w:color w:val="000000" w:themeColor="text1"/>
          <w:sz w:val="28"/>
          <w:szCs w:val="28"/>
          <w14:textFill>
            <w14:solidFill>
              <w14:schemeClr w14:val="tx1"/>
            </w14:solidFill>
          </w14:textFill>
        </w:rPr>
        <w:t>年</w:t>
      </w:r>
      <w:r>
        <w:rPr>
          <w:rFonts w:hint="eastAsia" w:ascii="仿宋_GB2312" w:hAnsi="宋体" w:eastAsia="仿宋_GB2312"/>
          <w:snapToGrid w:val="0"/>
          <w:color w:val="000000" w:themeColor="text1"/>
          <w:sz w:val="28"/>
          <w:szCs w:val="28"/>
          <w14:textFill>
            <w14:solidFill>
              <w14:schemeClr w14:val="tx1"/>
            </w14:solidFill>
          </w14:textFill>
        </w:rPr>
        <w:t>（含）</w:t>
      </w:r>
      <w:r>
        <w:rPr>
          <w:rFonts w:ascii="仿宋_GB2312" w:hAnsi="宋体" w:eastAsia="仿宋_GB2312"/>
          <w:snapToGrid w:val="0"/>
          <w:color w:val="000000" w:themeColor="text1"/>
          <w:sz w:val="28"/>
          <w:szCs w:val="28"/>
          <w14:textFill>
            <w14:solidFill>
              <w14:schemeClr w14:val="tx1"/>
            </w14:solidFill>
          </w14:textFill>
        </w:rPr>
        <w:t>至今投标人是否受到过监管机关的处罚？是否有重大涉诉法律纠纷？如有，请列明原因及相关情况。</w:t>
      </w:r>
    </w:p>
    <w:p>
      <w:pPr>
        <w:pStyle w:val="7"/>
        <w:tabs>
          <w:tab w:val="left" w:pos="360"/>
        </w:tabs>
        <w:adjustRightInd w:val="0"/>
        <w:rPr>
          <w:rFonts w:ascii="仿宋_GB2312" w:hAnsi="宋体" w:eastAsia="仿宋_GB2312"/>
          <w:snapToGrid w:val="0"/>
          <w:color w:val="000000" w:themeColor="text1"/>
          <w:sz w:val="28"/>
          <w:szCs w:val="28"/>
          <w:u w:val="single"/>
          <w14:textFill>
            <w14:solidFill>
              <w14:schemeClr w14:val="tx1"/>
            </w14:solidFill>
          </w14:textFill>
        </w:rPr>
      </w:pPr>
      <w:r>
        <w:rPr>
          <w:rFonts w:ascii="仿宋_GB2312" w:hAnsi="宋体" w:eastAsia="仿宋_GB2312"/>
          <w:snapToGrid w:val="0"/>
          <w:color w:val="000000" w:themeColor="text1"/>
          <w:sz w:val="28"/>
          <w:szCs w:val="28"/>
          <w14:textFill>
            <w14:solidFill>
              <w14:schemeClr w14:val="tx1"/>
            </w14:solidFill>
          </w14:textFill>
        </w:rPr>
        <w:t>5.所属集团（如有的话）：</w:t>
      </w:r>
    </w:p>
    <w:p>
      <w:pPr>
        <w:pStyle w:val="7"/>
        <w:tabs>
          <w:tab w:val="left" w:pos="360"/>
        </w:tabs>
        <w:adjustRightInd w:val="0"/>
        <w:rPr>
          <w:rFonts w:ascii="仿宋_GB2312" w:hAnsi="宋体" w:eastAsia="仿宋_GB2312"/>
          <w:snapToGrid w:val="0"/>
          <w:color w:val="000000" w:themeColor="text1"/>
          <w:sz w:val="28"/>
          <w:szCs w:val="28"/>
          <w14:textFill>
            <w14:solidFill>
              <w14:schemeClr w14:val="tx1"/>
            </w14:solidFill>
          </w14:textFill>
        </w:rPr>
      </w:pPr>
      <w:r>
        <w:rPr>
          <w:rFonts w:hint="eastAsia" w:ascii="仿宋_GB2312" w:hAnsi="宋体" w:eastAsia="仿宋_GB2312"/>
          <w:snapToGrid w:val="0"/>
          <w:color w:val="000000" w:themeColor="text1"/>
          <w:sz w:val="28"/>
          <w:szCs w:val="28"/>
          <w14:textFill>
            <w14:solidFill>
              <w14:schemeClr w14:val="tx1"/>
            </w14:solidFill>
          </w14:textFill>
        </w:rPr>
        <w:t>6.其它情况</w:t>
      </w:r>
      <w:r>
        <w:rPr>
          <w:rFonts w:ascii="仿宋_GB2312" w:hAnsi="宋体" w:eastAsia="仿宋_GB2312"/>
          <w:snapToGrid w:val="0"/>
          <w:color w:val="000000" w:themeColor="text1"/>
          <w:sz w:val="28"/>
          <w:szCs w:val="28"/>
          <w14:textFill>
            <w14:solidFill>
              <w14:schemeClr w14:val="tx1"/>
            </w14:solidFill>
          </w14:textFill>
        </w:rPr>
        <w:t>（组织、机构、技术力量、参与本产品的实施人员情况等）</w:t>
      </w:r>
    </w:p>
    <w:p>
      <w:pPr>
        <w:snapToGrid w:val="0"/>
        <w:spacing w:line="360" w:lineRule="auto"/>
        <w:outlineLvl w:val="1"/>
        <w:rPr>
          <w:rFonts w:ascii="仿宋_GB2312" w:hAnsi="宋体" w:eastAsia="仿宋_GB2312"/>
          <w:color w:val="000000" w:themeColor="text1"/>
          <w:sz w:val="28"/>
          <w:szCs w:val="28"/>
          <w14:textFill>
            <w14:solidFill>
              <w14:schemeClr w14:val="tx1"/>
            </w14:solidFill>
          </w14:textFill>
        </w:rPr>
        <w:sectPr>
          <w:pgSz w:w="11906" w:h="16838"/>
          <w:pgMar w:top="1440" w:right="1800" w:bottom="1440" w:left="1800" w:header="851" w:footer="992" w:gutter="0"/>
          <w:cols w:space="720" w:num="1"/>
          <w:docGrid w:type="lines" w:linePitch="312" w:charSpace="0"/>
        </w:sectPr>
      </w:pPr>
    </w:p>
    <w:p>
      <w:pPr>
        <w:snapToGrid w:val="0"/>
        <w:spacing w:line="360" w:lineRule="auto"/>
        <w:outlineLvl w:val="1"/>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附件3：《法定代表人委托书》</w:t>
      </w:r>
    </w:p>
    <w:p>
      <w:pPr>
        <w:tabs>
          <w:tab w:val="left" w:pos="8280"/>
        </w:tabs>
        <w:spacing w:line="360" w:lineRule="auto"/>
        <w:rPr>
          <w:rFonts w:ascii="仿宋_GB2312" w:eastAsia="仿宋_GB2312"/>
          <w:color w:val="000000" w:themeColor="text1"/>
          <w:sz w:val="28"/>
          <w:szCs w:val="28"/>
          <w14:textFill>
            <w14:solidFill>
              <w14:schemeClr w14:val="tx1"/>
            </w14:solidFill>
          </w14:textFill>
        </w:rPr>
      </w:pPr>
      <w:r>
        <w:rPr>
          <w:rFonts w:hint="eastAsia" w:ascii="仿宋_GB2312" w:hAnsi="宋体" w:eastAsia="仿宋_GB2312"/>
          <w:snapToGrid w:val="0"/>
          <w:color w:val="000000" w:themeColor="text1"/>
          <w:sz w:val="28"/>
          <w14:textFill>
            <w14:solidFill>
              <w14:schemeClr w14:val="tx1"/>
            </w14:solidFill>
          </w14:textFill>
        </w:rPr>
        <w:t>江苏昆山农村商业银行股份有限公司</w:t>
      </w:r>
      <w:r>
        <w:rPr>
          <w:rFonts w:hint="eastAsia" w:ascii="仿宋_GB2312" w:eastAsia="仿宋_GB2312"/>
          <w:color w:val="000000" w:themeColor="text1"/>
          <w:sz w:val="28"/>
          <w:szCs w:val="28"/>
          <w14:textFill>
            <w14:solidFill>
              <w14:schemeClr w14:val="tx1"/>
            </w14:solidFill>
          </w14:textFill>
        </w:rPr>
        <w:t>：</w:t>
      </w:r>
    </w:p>
    <w:p>
      <w:pPr>
        <w:tabs>
          <w:tab w:val="left" w:pos="8280"/>
        </w:tabs>
        <w:spacing w:line="360" w:lineRule="auto"/>
        <w:ind w:firstLine="48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 xml:space="preserve"> 兹委托</w:t>
      </w:r>
      <w:r>
        <w:rPr>
          <w:rFonts w:hint="eastAsia" w:ascii="仿宋_GB2312" w:eastAsia="仿宋_GB2312"/>
          <w:color w:val="000000" w:themeColor="text1"/>
          <w:sz w:val="28"/>
          <w:szCs w:val="28"/>
          <w:u w:val="single"/>
          <w14:textFill>
            <w14:solidFill>
              <w14:schemeClr w14:val="tx1"/>
            </w14:solidFill>
          </w14:textFill>
        </w:rPr>
        <w:t xml:space="preserve">         (代理人姓名)</w:t>
      </w:r>
      <w:r>
        <w:rPr>
          <w:rFonts w:hint="eastAsia" w:ascii="仿宋_GB2312" w:eastAsia="仿宋_GB2312"/>
          <w:color w:val="000000" w:themeColor="text1"/>
          <w:sz w:val="28"/>
          <w:szCs w:val="28"/>
          <w14:textFill>
            <w14:solidFill>
              <w14:schemeClr w14:val="tx1"/>
            </w14:solidFill>
          </w14:textFill>
        </w:rPr>
        <w:t>参加贵单位组织的招标活动，全权代表我单位处理投标的有关事宜。</w:t>
      </w:r>
    </w:p>
    <w:p>
      <w:pPr>
        <w:tabs>
          <w:tab w:val="left" w:pos="8280"/>
        </w:tabs>
        <w:spacing w:line="360" w:lineRule="auto"/>
        <w:ind w:firstLine="48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 xml:space="preserve"> 附全权代表情况：</w:t>
      </w:r>
    </w:p>
    <w:p>
      <w:pPr>
        <w:tabs>
          <w:tab w:val="left" w:pos="8280"/>
        </w:tabs>
        <w:spacing w:line="360" w:lineRule="auto"/>
        <w:ind w:firstLine="480"/>
        <w:rPr>
          <w:rFonts w:ascii="仿宋_GB2312" w:eastAsia="仿宋_GB2312"/>
          <w:color w:val="000000" w:themeColor="text1"/>
          <w:sz w:val="28"/>
          <w:szCs w:val="28"/>
          <w:u w:val="single"/>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 xml:space="preserve"> 姓名：     性别：        年龄：       职务：</w:t>
      </w:r>
    </w:p>
    <w:p>
      <w:pPr>
        <w:tabs>
          <w:tab w:val="left" w:pos="8280"/>
        </w:tabs>
        <w:spacing w:line="360" w:lineRule="auto"/>
        <w:ind w:firstLine="48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 xml:space="preserve"> 身份证号码：</w:t>
      </w:r>
    </w:p>
    <w:p>
      <w:pPr>
        <w:tabs>
          <w:tab w:val="left" w:pos="8280"/>
        </w:tabs>
        <w:spacing w:line="360" w:lineRule="auto"/>
        <w:ind w:firstLine="48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 xml:space="preserve"> 详细通讯地址： </w:t>
      </w:r>
    </w:p>
    <w:p>
      <w:pPr>
        <w:tabs>
          <w:tab w:val="left" w:pos="8280"/>
        </w:tabs>
        <w:spacing w:line="360" w:lineRule="auto"/>
        <w:ind w:firstLine="48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 xml:space="preserve"> 电话：传真：</w:t>
      </w:r>
    </w:p>
    <w:p>
      <w:pPr>
        <w:tabs>
          <w:tab w:val="left" w:pos="8280"/>
        </w:tabs>
        <w:spacing w:line="360" w:lineRule="auto"/>
        <w:ind w:firstLine="48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 xml:space="preserve"> 邮政编码：</w:t>
      </w:r>
    </w:p>
    <w:p>
      <w:pPr>
        <w:tabs>
          <w:tab w:val="left" w:pos="8280"/>
        </w:tabs>
        <w:spacing w:line="360" w:lineRule="auto"/>
        <w:ind w:firstLine="57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 xml:space="preserve">单位名称（公章）               </w:t>
      </w:r>
    </w:p>
    <w:p>
      <w:pPr>
        <w:tabs>
          <w:tab w:val="left" w:pos="8280"/>
        </w:tabs>
        <w:spacing w:line="360" w:lineRule="auto"/>
        <w:ind w:firstLine="57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 xml:space="preserve">法定代表人（签字/盖章）：           </w:t>
      </w:r>
      <w:r>
        <w:rPr>
          <w:rFonts w:hint="eastAsia" w:ascii="仿宋_GB2312" w:eastAsia="仿宋_GB2312"/>
          <w:color w:val="000000" w:themeColor="text1"/>
          <w:sz w:val="28"/>
          <w:szCs w:val="28"/>
          <w14:textFill>
            <w14:solidFill>
              <w14:schemeClr w14:val="tx1"/>
            </w14:solidFill>
          </w14:textFill>
        </w:rPr>
        <w:t>被授权人签字：</w:t>
      </w:r>
    </w:p>
    <w:p>
      <w:pPr>
        <w:tabs>
          <w:tab w:val="left" w:pos="8280"/>
        </w:tabs>
        <w:spacing w:line="360" w:lineRule="auto"/>
        <w:rPr>
          <w:rFonts w:ascii="仿宋_GB2312" w:eastAsia="仿宋_GB2312"/>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 xml:space="preserve">    年   月   日                            年   月    日</w:t>
      </w:r>
    </w:p>
    <w:p>
      <w:pPr>
        <w:tabs>
          <w:tab w:val="left" w:pos="8280"/>
        </w:tabs>
        <w:rPr>
          <w:rFonts w:ascii="仿宋_GB2312" w:hAnsi="宋体"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（说明：法定代表人参加投标，不用此委托书）</w:t>
      </w:r>
    </w:p>
    <w:p>
      <w:pPr>
        <w:rPr>
          <w:color w:val="000000" w:themeColor="text1"/>
          <w14:textFill>
            <w14:solidFill>
              <w14:schemeClr w14:val="tx1"/>
            </w14:solidFill>
          </w14:textFill>
        </w:rPr>
        <w:sectPr>
          <w:pgSz w:w="11906" w:h="16838"/>
          <w:pgMar w:top="1440" w:right="1800" w:bottom="1440" w:left="1800" w:header="851" w:footer="992" w:gutter="0"/>
          <w:cols w:space="720" w:num="1"/>
          <w:docGrid w:type="lines" w:linePitch="312" w:charSpace="0"/>
        </w:sectPr>
      </w:pPr>
    </w:p>
    <w:p>
      <w:pPr>
        <w:snapToGrid w:val="0"/>
        <w:spacing w:line="360" w:lineRule="auto"/>
        <w:outlineLvl w:val="1"/>
        <w:rPr>
          <w:rFonts w:ascii="仿宋_GB2312" w:eastAsia="仿宋_GB2312"/>
          <w:b/>
          <w:color w:val="000000" w:themeColor="text1"/>
          <w:sz w:val="30"/>
          <w:szCs w:val="30"/>
          <w:u w:val="single"/>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附件4：《投标价格一览表》</w:t>
      </w:r>
      <w:r>
        <w:rPr>
          <w:rFonts w:hint="eastAsia" w:ascii="仿宋" w:hAnsi="仿宋" w:eastAsia="仿宋"/>
          <w:color w:val="000000" w:themeColor="text1"/>
          <w:sz w:val="28"/>
          <w:szCs w:val="28"/>
          <w14:textFill>
            <w14:solidFill>
              <w14:schemeClr w14:val="tx1"/>
            </w14:solidFill>
          </w14:textFill>
        </w:rPr>
        <w:t xml:space="preserve"> </w:t>
      </w:r>
    </w:p>
    <w:p>
      <w:pPr>
        <w:jc w:val="center"/>
        <w:rPr>
          <w:rFonts w:ascii="仿宋_GB2312" w:hAnsi="仿宋" w:eastAsia="仿宋_GB2312"/>
          <w:b/>
          <w:color w:val="000000" w:themeColor="text1"/>
          <w:sz w:val="32"/>
          <w:szCs w:val="28"/>
          <w14:textFill>
            <w14:solidFill>
              <w14:schemeClr w14:val="tx1"/>
            </w14:solidFill>
          </w14:textFill>
        </w:rPr>
      </w:pPr>
      <w:r>
        <w:rPr>
          <w:rFonts w:hint="eastAsia" w:ascii="仿宋_GB2312" w:hAnsi="仿宋" w:eastAsia="仿宋_GB2312"/>
          <w:b/>
          <w:color w:val="000000" w:themeColor="text1"/>
          <w:sz w:val="32"/>
          <w:szCs w:val="28"/>
          <w14:textFill>
            <w14:solidFill>
              <w14:schemeClr w14:val="tx1"/>
            </w14:solidFill>
          </w14:textFill>
        </w:rPr>
        <w:t>投标价格一览表</w:t>
      </w:r>
    </w:p>
    <w:p>
      <w:pPr>
        <w:rPr>
          <w:rFonts w:ascii="仿宋_GB2312" w:hAnsi="宋体" w:eastAsia="仿宋_GB2312"/>
          <w:color w:val="000000" w:themeColor="text1"/>
          <w:sz w:val="28"/>
          <w:szCs w:val="28"/>
          <w:u w:val="single"/>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1、投标单位名称：</w:t>
      </w:r>
      <w:r>
        <w:rPr>
          <w:rFonts w:hint="eastAsia" w:ascii="仿宋_GB2312" w:hAnsi="宋体" w:eastAsia="仿宋_GB2312"/>
          <w:color w:val="000000" w:themeColor="text1"/>
          <w:sz w:val="28"/>
          <w:szCs w:val="28"/>
          <w:u w:val="single"/>
          <w14:textFill>
            <w14:solidFill>
              <w14:schemeClr w14:val="tx1"/>
            </w14:solidFill>
          </w14:textFill>
        </w:rPr>
        <w:t xml:space="preserve">                                    </w:t>
      </w:r>
    </w:p>
    <w:p>
      <w:pPr>
        <w:rPr>
          <w:rFonts w:ascii="仿宋_GB2312" w:eastAsia="仿宋_GB2312"/>
          <w:b/>
          <w:color w:val="000000" w:themeColor="text1"/>
          <w:sz w:val="28"/>
          <w:szCs w:val="28"/>
          <w:u w:val="single"/>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2、投标项目名称：</w:t>
      </w:r>
      <w:r>
        <w:rPr>
          <w:rFonts w:hint="eastAsia" w:ascii="仿宋_GB2312" w:eastAsia="仿宋_GB2312"/>
          <w:color w:val="000000" w:themeColor="text1"/>
          <w:sz w:val="28"/>
          <w:szCs w:val="28"/>
          <w:u w:val="single"/>
          <w14:textFill>
            <w14:solidFill>
              <w14:schemeClr w14:val="tx1"/>
            </w14:solidFill>
          </w14:textFill>
        </w:rPr>
        <w:t xml:space="preserve">                                    </w:t>
      </w:r>
    </w:p>
    <w:p>
      <w:pPr>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3、本项目报价：</w:t>
      </w:r>
    </w:p>
    <w:tbl>
      <w:tblPr>
        <w:tblStyle w:val="12"/>
        <w:tblW w:w="8710" w:type="dxa"/>
        <w:tblInd w:w="93" w:type="dxa"/>
        <w:tblLayout w:type="fixed"/>
        <w:tblCellMar>
          <w:top w:w="0" w:type="dxa"/>
          <w:left w:w="108" w:type="dxa"/>
          <w:bottom w:w="0" w:type="dxa"/>
          <w:right w:w="108" w:type="dxa"/>
        </w:tblCellMar>
      </w:tblPr>
      <w:tblGrid>
        <w:gridCol w:w="2709"/>
        <w:gridCol w:w="1559"/>
        <w:gridCol w:w="1559"/>
        <w:gridCol w:w="2883"/>
      </w:tblGrid>
      <w:tr>
        <w:tblPrEx>
          <w:tblCellMar>
            <w:top w:w="0" w:type="dxa"/>
            <w:left w:w="108" w:type="dxa"/>
            <w:bottom w:w="0" w:type="dxa"/>
            <w:right w:w="108" w:type="dxa"/>
          </w:tblCellMar>
        </w:tblPrEx>
        <w:trPr>
          <w:trHeight w:val="1080" w:hRule="atLeast"/>
        </w:trPr>
        <w:tc>
          <w:tcPr>
            <w:tcW w:w="2709"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施工内容</w:t>
            </w:r>
          </w:p>
        </w:tc>
        <w:tc>
          <w:tcPr>
            <w:tcW w:w="1559"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改造面积</w:t>
            </w:r>
          </w:p>
          <w:p>
            <w:pPr>
              <w:widowControl/>
              <w:jc w:val="center"/>
              <w:textAlignment w:val="center"/>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w:t>
            </w:r>
          </w:p>
        </w:tc>
        <w:tc>
          <w:tcPr>
            <w:tcW w:w="1559"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单价</w:t>
            </w:r>
          </w:p>
          <w:p>
            <w:pPr>
              <w:widowControl/>
              <w:jc w:val="center"/>
              <w:textAlignment w:val="center"/>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（元/㎡）</w:t>
            </w:r>
          </w:p>
        </w:tc>
        <w:tc>
          <w:tcPr>
            <w:tcW w:w="2883"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合计（元）</w:t>
            </w:r>
          </w:p>
        </w:tc>
      </w:tr>
      <w:tr>
        <w:tblPrEx>
          <w:tblCellMar>
            <w:top w:w="0" w:type="dxa"/>
            <w:left w:w="108" w:type="dxa"/>
            <w:bottom w:w="0" w:type="dxa"/>
            <w:right w:w="108" w:type="dxa"/>
          </w:tblCellMar>
        </w:tblPrEx>
        <w:trPr>
          <w:trHeight w:val="926" w:hRule="atLeast"/>
        </w:trPr>
        <w:tc>
          <w:tcPr>
            <w:tcW w:w="2709"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网点室内环境治理、</w:t>
            </w:r>
            <w:r>
              <w:rPr>
                <w:rFonts w:hint="eastAsia" w:ascii="仿宋_GB2312" w:hAnsi="宋体" w:eastAsia="仿宋_GB2312"/>
                <w:color w:val="000000" w:themeColor="text1"/>
                <w:sz w:val="28"/>
                <w:szCs w:val="28"/>
                <w14:textFill>
                  <w14:solidFill>
                    <w14:schemeClr w14:val="tx1"/>
                  </w14:solidFill>
                </w14:textFill>
              </w:rPr>
              <w:br w:type="textWrapping"/>
            </w:r>
            <w:r>
              <w:rPr>
                <w:rFonts w:hint="eastAsia" w:ascii="仿宋_GB2312" w:hAnsi="宋体" w:eastAsia="仿宋_GB2312"/>
                <w:color w:val="000000" w:themeColor="text1"/>
                <w:sz w:val="28"/>
                <w:szCs w:val="28"/>
                <w14:textFill>
                  <w14:solidFill>
                    <w14:schemeClr w14:val="tx1"/>
                  </w14:solidFill>
                </w14:textFill>
              </w:rPr>
              <w:t>空气检测</w:t>
            </w:r>
          </w:p>
        </w:tc>
        <w:tc>
          <w:tcPr>
            <w:tcW w:w="1559"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15000</w:t>
            </w:r>
          </w:p>
        </w:tc>
        <w:tc>
          <w:tcPr>
            <w:tcW w:w="1559" w:type="dxa"/>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ascii="仿宋_GB2312" w:hAnsi="宋体" w:eastAsia="仿宋_GB2312"/>
                <w:color w:val="000000" w:themeColor="text1"/>
                <w:sz w:val="28"/>
                <w:szCs w:val="28"/>
                <w14:textFill>
                  <w14:solidFill>
                    <w14:schemeClr w14:val="tx1"/>
                  </w14:solidFill>
                </w14:textFill>
              </w:rPr>
            </w:pPr>
          </w:p>
        </w:tc>
        <w:tc>
          <w:tcPr>
            <w:tcW w:w="2883" w:type="dxa"/>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ascii="仿宋_GB2312" w:hAnsi="宋体" w:eastAsia="仿宋_GB2312"/>
                <w:color w:val="000000" w:themeColor="text1"/>
                <w:sz w:val="28"/>
                <w:szCs w:val="28"/>
                <w14:textFill>
                  <w14:solidFill>
                    <w14:schemeClr w14:val="tx1"/>
                  </w14:solidFill>
                </w14:textFill>
              </w:rPr>
            </w:pPr>
          </w:p>
        </w:tc>
      </w:tr>
    </w:tbl>
    <w:p>
      <w:pPr>
        <w:numPr>
          <w:ilvl w:val="0"/>
          <w:numId w:val="4"/>
        </w:numPr>
        <w:adjustRightInd w:val="0"/>
        <w:spacing w:line="640" w:lineRule="exact"/>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付款方式：</w:t>
      </w:r>
    </w:p>
    <w:p>
      <w:pPr>
        <w:adjustRightInd w:val="0"/>
        <w:spacing w:line="640" w:lineRule="exact"/>
        <w:ind w:firstLine="420" w:firstLineChars="15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4.1工程款支付（按实际发生的单个工程项目分别办理结算及价款支付）；</w:t>
      </w:r>
    </w:p>
    <w:p>
      <w:pPr>
        <w:adjustRightInd w:val="0"/>
        <w:spacing w:line="640" w:lineRule="exact"/>
        <w:ind w:firstLine="280" w:firstLineChars="1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4.2中选单位需将网点下单的清单提交采购单位确认，待施工完成验收合格并取得验收文件后，中选单位交付全套竣工审计资料，并提交付款申请及相关材料，经采购单位审核通过后，采购单位支付本次下单项目总额的100%；</w:t>
      </w:r>
    </w:p>
    <w:p>
      <w:pPr>
        <w:adjustRightInd w:val="0"/>
        <w:spacing w:line="640" w:lineRule="exact"/>
        <w:ind w:firstLine="420" w:firstLineChars="15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4.3工程款与质量相挂钩，若所报工程的质量达不到验收规范要求，招标人有权暂缓支付工程款或暂缓支付部分工程款。</w:t>
      </w:r>
    </w:p>
    <w:p>
      <w:pPr>
        <w:adjustRightInd w:val="0"/>
        <w:spacing w:line="640" w:lineRule="exact"/>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5、其他优惠条件（如有请列明）</w:t>
      </w:r>
    </w:p>
    <w:p>
      <w:pPr>
        <w:adjustRightInd w:val="0"/>
        <w:spacing w:line="640" w:lineRule="exact"/>
        <w:rPr>
          <w:rFonts w:ascii="仿宋_GB2312" w:eastAsia="仿宋_GB2312"/>
          <w:snapToGrid w:val="0"/>
          <w:color w:val="000000" w:themeColor="text1"/>
          <w:sz w:val="28"/>
          <w:szCs w:val="28"/>
          <w14:textFill>
            <w14:solidFill>
              <w14:schemeClr w14:val="tx1"/>
            </w14:solidFill>
          </w14:textFill>
        </w:rPr>
      </w:pPr>
    </w:p>
    <w:p>
      <w:pPr>
        <w:spacing w:line="360" w:lineRule="auto"/>
        <w:jc w:val="left"/>
        <w:rPr>
          <w:rFonts w:ascii="黑体" w:hAnsi="黑体" w:eastAsia="黑体"/>
          <w:b/>
          <w:color w:val="000000" w:themeColor="text1"/>
          <w:sz w:val="24"/>
          <w:szCs w:val="24"/>
          <w14:textFill>
            <w14:solidFill>
              <w14:schemeClr w14:val="tx1"/>
            </w14:solidFill>
          </w14:textFill>
        </w:rPr>
      </w:pPr>
    </w:p>
    <w:p>
      <w:pPr>
        <w:spacing w:line="360" w:lineRule="auto"/>
        <w:jc w:val="left"/>
        <w:rPr>
          <w:rFonts w:hint="eastAsia" w:ascii="黑体" w:hAnsi="黑体" w:eastAsia="黑体"/>
          <w:b/>
          <w:color w:val="000000" w:themeColor="text1"/>
          <w:sz w:val="24"/>
          <w:szCs w:val="24"/>
          <w14:textFill>
            <w14:solidFill>
              <w14:schemeClr w14:val="tx1"/>
            </w14:solidFill>
          </w14:textFill>
        </w:rPr>
      </w:pPr>
    </w:p>
    <w:p>
      <w:pPr>
        <w:spacing w:line="360" w:lineRule="auto"/>
        <w:jc w:val="left"/>
        <w:rPr>
          <w:rFonts w:ascii="黑体" w:hAnsi="黑体" w:eastAsia="黑体"/>
          <w:b/>
          <w:color w:val="000000" w:themeColor="text1"/>
          <w:sz w:val="24"/>
          <w:szCs w:val="24"/>
          <w14:textFill>
            <w14:solidFill>
              <w14:schemeClr w14:val="tx1"/>
            </w14:solidFill>
          </w14:textFill>
        </w:rPr>
      </w:pPr>
    </w:p>
    <w:p>
      <w:pPr>
        <w:spacing w:line="360" w:lineRule="auto"/>
        <w:jc w:val="left"/>
        <w:rPr>
          <w:rFonts w:ascii="黑体" w:hAnsi="黑体" w:eastAsia="黑体"/>
          <w:b/>
          <w:color w:val="000000" w:themeColor="text1"/>
          <w:sz w:val="24"/>
          <w:szCs w:val="24"/>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备注：</w:t>
      </w:r>
    </w:p>
    <w:p>
      <w:pPr>
        <w:pStyle w:val="23"/>
        <w:spacing w:line="360" w:lineRule="auto"/>
        <w:ind w:firstLine="482"/>
        <w:jc w:val="left"/>
        <w:rPr>
          <w:rFonts w:ascii="黑体" w:hAnsi="黑体" w:eastAsia="黑体"/>
          <w:b/>
          <w:color w:val="000000" w:themeColor="text1"/>
          <w14:textFill>
            <w14:solidFill>
              <w14:schemeClr w14:val="tx1"/>
            </w14:solidFill>
          </w14:textFill>
        </w:rPr>
      </w:pPr>
      <w:r>
        <w:rPr>
          <w:rFonts w:hint="eastAsia" w:ascii="黑体" w:hAnsi="黑体" w:eastAsia="黑体"/>
          <w:b/>
          <w:color w:val="000000" w:themeColor="text1"/>
          <w14:textFill>
            <w14:solidFill>
              <w14:schemeClr w14:val="tx1"/>
            </w14:solidFill>
          </w14:textFill>
        </w:rPr>
        <w:t>本次报价包含本项目所有费用及供应商为项目实施而支付的交通、食宿、通讯、税费等全部费用，昆山农商银行不再另外支付与本项目有关的其他费用。</w:t>
      </w:r>
    </w:p>
    <w:p>
      <w:pPr>
        <w:ind w:left="1526" w:hanging="1526"/>
        <w:rPr>
          <w:rFonts w:ascii="黑体" w:hAnsi="黑体" w:eastAsia="黑体"/>
          <w:b/>
          <w:color w:val="000000" w:themeColor="text1"/>
          <w:sz w:val="24"/>
          <w:szCs w:val="24"/>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（本表内未明确列述的项目费用应视为包括在项目费用总额之内）</w:t>
      </w:r>
    </w:p>
    <w:p>
      <w:pPr>
        <w:ind w:left="1526" w:hanging="1526"/>
        <w:rPr>
          <w:rFonts w:ascii="黑体" w:hAnsi="黑体" w:eastAsia="黑体"/>
          <w:b/>
          <w:color w:val="000000" w:themeColor="text1"/>
          <w:sz w:val="24"/>
          <w:szCs w:val="24"/>
          <w14:textFill>
            <w14:solidFill>
              <w14:schemeClr w14:val="tx1"/>
            </w14:solidFill>
          </w14:textFill>
        </w:rPr>
      </w:pPr>
    </w:p>
    <w:p>
      <w:pPr>
        <w:ind w:left="1526" w:hanging="1526"/>
        <w:rPr>
          <w:rFonts w:ascii="黑体" w:hAnsi="黑体" w:eastAsia="黑体"/>
          <w:b/>
          <w:color w:val="000000" w:themeColor="text1"/>
          <w:sz w:val="24"/>
          <w:szCs w:val="24"/>
          <w14:textFill>
            <w14:solidFill>
              <w14:schemeClr w14:val="tx1"/>
            </w14:solidFill>
          </w14:textFill>
        </w:rPr>
      </w:pPr>
    </w:p>
    <w:p>
      <w:pPr>
        <w:ind w:left="1526" w:hanging="1526"/>
        <w:rPr>
          <w:rFonts w:ascii="黑体" w:hAnsi="黑体" w:eastAsia="黑体"/>
          <w:b/>
          <w:color w:val="000000" w:themeColor="text1"/>
          <w:sz w:val="28"/>
          <w:szCs w:val="28"/>
          <w14:textFill>
            <w14:solidFill>
              <w14:schemeClr w14:val="tx1"/>
            </w14:solidFill>
          </w14:textFill>
        </w:rPr>
      </w:pPr>
    </w:p>
    <w:p>
      <w:pPr>
        <w:adjustRightInd w:val="0"/>
        <w:spacing w:line="500" w:lineRule="exact"/>
        <w:ind w:firstLine="5460" w:firstLineChars="1950"/>
        <w:rPr>
          <w:rFonts w:ascii="仿宋_GB2312" w:eastAsia="仿宋_GB2312"/>
          <w:snapToGrid w:val="0"/>
          <w:color w:val="000000" w:themeColor="text1"/>
          <w:sz w:val="28"/>
          <w:szCs w:val="28"/>
          <w14:textFill>
            <w14:solidFill>
              <w14:schemeClr w14:val="tx1"/>
            </w14:solidFill>
          </w14:textFill>
        </w:rPr>
      </w:pPr>
      <w:r>
        <w:rPr>
          <w:rFonts w:hint="eastAsia" w:ascii="仿宋_GB2312" w:eastAsia="仿宋_GB2312"/>
          <w:snapToGrid w:val="0"/>
          <w:color w:val="000000" w:themeColor="text1"/>
          <w:sz w:val="28"/>
          <w:szCs w:val="28"/>
          <w14:textFill>
            <w14:solidFill>
              <w14:schemeClr w14:val="tx1"/>
            </w14:solidFill>
          </w14:textFill>
        </w:rPr>
        <w:t>公司盖章：</w:t>
      </w:r>
    </w:p>
    <w:p>
      <w:pPr>
        <w:autoSpaceDE w:val="0"/>
        <w:autoSpaceDN w:val="0"/>
        <w:ind w:firstLine="2660" w:firstLineChars="95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 xml:space="preserve">法定代表人或其授权的代表签字：                 </w:t>
      </w:r>
    </w:p>
    <w:p>
      <w:pPr>
        <w:ind w:left="105" w:leftChars="50" w:firstLine="5600" w:firstLineChars="200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 xml:space="preserve">日 期：    </w:t>
      </w:r>
    </w:p>
    <w:p>
      <w:pPr>
        <w:ind w:left="1526" w:hanging="1526"/>
        <w:rPr>
          <w:rFonts w:ascii="仿宋_GB2312" w:eastAsia="仿宋_GB2312"/>
          <w:color w:val="000000" w:themeColor="text1"/>
          <w:sz w:val="28"/>
          <w:szCs w:val="28"/>
          <w14:textFill>
            <w14:solidFill>
              <w14:schemeClr w14:val="tx1"/>
            </w14:solidFill>
          </w14:textFill>
        </w:rPr>
      </w:pPr>
    </w:p>
    <w:p>
      <w:pPr>
        <w:widowControl/>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pPr>
        <w:snapToGrid w:val="0"/>
        <w:spacing w:line="360" w:lineRule="auto"/>
        <w:outlineLvl w:val="1"/>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附件5：拟签订的合同文本</w:t>
      </w:r>
    </w:p>
    <w:p>
      <w:pPr>
        <w:spacing w:line="560" w:lineRule="exact"/>
        <w:jc w:val="center"/>
        <w:rPr>
          <w:rFonts w:eastAsiaTheme="minorEastAsia"/>
          <w:b/>
          <w:bCs/>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昆山农商银行网点除甲醛及检测项目合同</w:t>
      </w:r>
    </w:p>
    <w:p>
      <w:pPr>
        <w:spacing w:line="560" w:lineRule="exact"/>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甲方：</w:t>
      </w:r>
      <w:r>
        <w:rPr>
          <w:rFonts w:hint="eastAsia" w:ascii="华文仿宋" w:hAnsi="华文仿宋" w:eastAsia="华文仿宋" w:cs="华文仿宋"/>
          <w:b/>
          <w:color w:val="000000" w:themeColor="text1"/>
          <w:sz w:val="28"/>
          <w:szCs w:val="28"/>
          <w14:textFill>
            <w14:solidFill>
              <w14:schemeClr w14:val="tx1"/>
            </w14:solidFill>
          </w14:textFill>
        </w:rPr>
        <w:t>江苏昆山农村商业银行股份有限公司</w:t>
      </w:r>
    </w:p>
    <w:p>
      <w:pPr>
        <w:spacing w:line="560" w:lineRule="exact"/>
        <w:rPr>
          <w:rFonts w:ascii="华文仿宋" w:hAnsi="华文仿宋" w:eastAsia="华文仿宋" w:cs="华文仿宋"/>
          <w:color w:val="000000" w:themeColor="text1"/>
          <w:sz w:val="28"/>
          <w:szCs w:val="28"/>
          <w:u w:val="single"/>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乙方：</w:t>
      </w:r>
      <w:r>
        <w:rPr>
          <w:rFonts w:hint="eastAsia" w:ascii="华文仿宋" w:hAnsi="华文仿宋" w:eastAsia="华文仿宋" w:cs="华文仿宋"/>
          <w:b/>
          <w:color w:val="000000" w:themeColor="text1"/>
          <w:sz w:val="28"/>
          <w:szCs w:val="28"/>
          <w14:textFill>
            <w14:solidFill>
              <w14:schemeClr w14:val="tx1"/>
            </w14:solidFill>
          </w14:textFill>
        </w:rPr>
        <w:t xml:space="preserve">  </w:t>
      </w:r>
      <w:r>
        <w:rPr>
          <w:rFonts w:hint="eastAsia" w:ascii="华文仿宋" w:hAnsi="华文仿宋" w:eastAsia="华文仿宋" w:cs="华文仿宋"/>
          <w:b/>
          <w:color w:val="000000" w:themeColor="text1"/>
          <w:sz w:val="28"/>
          <w:szCs w:val="28"/>
          <w:u w:val="single"/>
          <w14:textFill>
            <w14:solidFill>
              <w14:schemeClr w14:val="tx1"/>
            </w14:solidFill>
          </w14:textFill>
        </w:rPr>
        <w:t xml:space="preserve">                          </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江苏昆山农村商业银行股份有限公司（以下简称“甲方”）和</w:t>
      </w:r>
      <w:r>
        <w:rPr>
          <w:rFonts w:hint="eastAsia" w:ascii="华文仿宋" w:hAnsi="华文仿宋" w:eastAsia="华文仿宋" w:cs="华文仿宋"/>
          <w:color w:val="000000" w:themeColor="text1"/>
          <w:sz w:val="28"/>
          <w:szCs w:val="28"/>
          <w:u w:val="single"/>
          <w14:textFill>
            <w14:solidFill>
              <w14:schemeClr w14:val="tx1"/>
            </w14:solidFill>
          </w14:textFill>
        </w:rPr>
        <w:t xml:space="preserve">               </w:t>
      </w:r>
      <w:r>
        <w:rPr>
          <w:rFonts w:hint="eastAsia" w:ascii="华文仿宋" w:hAnsi="华文仿宋" w:eastAsia="华文仿宋" w:cs="华文仿宋"/>
          <w:b/>
          <w:color w:val="000000" w:themeColor="text1"/>
          <w:sz w:val="28"/>
          <w:szCs w:val="28"/>
          <w14:textFill>
            <w14:solidFill>
              <w14:schemeClr w14:val="tx1"/>
            </w14:solidFill>
          </w14:textFill>
        </w:rPr>
        <w:t> </w:t>
      </w:r>
      <w:r>
        <w:rPr>
          <w:rFonts w:hint="eastAsia" w:ascii="华文仿宋" w:hAnsi="华文仿宋" w:eastAsia="华文仿宋" w:cs="华文仿宋"/>
          <w:color w:val="000000" w:themeColor="text1"/>
          <w:sz w:val="28"/>
          <w:szCs w:val="28"/>
          <w14:textFill>
            <w14:solidFill>
              <w14:schemeClr w14:val="tx1"/>
            </w14:solidFill>
          </w14:textFill>
        </w:rPr>
        <w:t>（以下简称“乙方”）依照《中华人民共和国民法典》及其他有关法律、行政法规，遵循平等、自愿、公平和诚实信用的原则，双方就采购项目协商一致，订立本合同（以下简称“合同”）。</w:t>
      </w:r>
    </w:p>
    <w:p>
      <w:pPr>
        <w:tabs>
          <w:tab w:val="left" w:pos="420"/>
        </w:tabs>
        <w:spacing w:line="560" w:lineRule="exact"/>
        <w:ind w:firstLine="562"/>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一、名称、地点</w:t>
      </w:r>
    </w:p>
    <w:p>
      <w:pPr>
        <w:spacing w:line="560" w:lineRule="exact"/>
        <w:ind w:left="1399" w:leftChars="266" w:hanging="840" w:hangingChars="30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名称：昆山农商银行网点除甲醛及检测项目合同</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地点：昆山农商银行苏州大市范围网点</w:t>
      </w:r>
    </w:p>
    <w:p>
      <w:pPr>
        <w:tabs>
          <w:tab w:val="left" w:pos="420"/>
        </w:tabs>
        <w:spacing w:line="560" w:lineRule="exact"/>
        <w:ind w:firstLine="551"/>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二、施工范围</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施工范围：昆山农商银行苏州大市范围网点</w:t>
      </w:r>
    </w:p>
    <w:p>
      <w:pPr>
        <w:tabs>
          <w:tab w:val="left" w:pos="420"/>
        </w:tabs>
        <w:spacing w:line="560" w:lineRule="exact"/>
        <w:ind w:firstLine="562"/>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三、合同协议期   年   月   日至   年  月  日</w:t>
      </w:r>
    </w:p>
    <w:p>
      <w:pPr>
        <w:spacing w:line="560" w:lineRule="exact"/>
        <w:ind w:firstLine="560" w:firstLineChars="20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该中选金额为含税价。</w:t>
      </w:r>
    </w:p>
    <w:p>
      <w:pPr>
        <w:pBdr>
          <w:top w:val="none" w:color="000000" w:sz="0" w:space="0"/>
          <w:left w:val="none" w:color="000000" w:sz="0" w:space="0"/>
          <w:bottom w:val="none" w:color="000000" w:sz="0" w:space="0"/>
          <w:right w:val="none" w:color="000000" w:sz="0" w:space="0"/>
        </w:pBdr>
        <w:spacing w:line="360" w:lineRule="atLeast"/>
        <w:ind w:firstLine="560" w:firstLineChars="20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1.</w:t>
      </w:r>
      <w:r>
        <w:rPr>
          <w:rFonts w:ascii="华文仿宋" w:hAnsi="华文仿宋" w:eastAsia="华文仿宋" w:cs="华文仿宋"/>
          <w:color w:val="000000" w:themeColor="text1"/>
          <w:sz w:val="28"/>
          <w:szCs w:val="28"/>
          <w14:textFill>
            <w14:solidFill>
              <w14:schemeClr w14:val="tx1"/>
            </w14:solidFill>
          </w14:textFill>
        </w:rPr>
        <w:t>采购全部内容和技术资料等交付使用前的一切费用</w:t>
      </w:r>
      <w:r>
        <w:rPr>
          <w:rFonts w:hint="eastAsia" w:ascii="华文仿宋" w:hAnsi="华文仿宋" w:eastAsia="华文仿宋" w:cs="华文仿宋"/>
          <w:color w:val="000000" w:themeColor="text1"/>
          <w:sz w:val="28"/>
          <w:szCs w:val="28"/>
          <w14:textFill>
            <w14:solidFill>
              <w14:schemeClr w14:val="tx1"/>
            </w14:solidFill>
          </w14:textFill>
        </w:rPr>
        <w:t>。</w:t>
      </w:r>
    </w:p>
    <w:p>
      <w:pPr>
        <w:pBdr>
          <w:top w:val="none" w:color="000000" w:sz="0" w:space="0"/>
          <w:left w:val="none" w:color="000000" w:sz="0" w:space="0"/>
          <w:bottom w:val="none" w:color="000000" w:sz="0" w:space="0"/>
          <w:right w:val="none" w:color="000000" w:sz="0" w:space="0"/>
        </w:pBdr>
        <w:spacing w:line="360" w:lineRule="atLeast"/>
        <w:ind w:firstLine="560" w:firstLineChars="20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2.</w:t>
      </w:r>
      <w:r>
        <w:rPr>
          <w:rFonts w:ascii="华文仿宋" w:hAnsi="华文仿宋" w:eastAsia="华文仿宋" w:cs="华文仿宋"/>
          <w:color w:val="000000" w:themeColor="text1"/>
          <w:sz w:val="28"/>
          <w:szCs w:val="28"/>
          <w14:textFill>
            <w14:solidFill>
              <w14:schemeClr w14:val="tx1"/>
            </w14:solidFill>
          </w14:textFill>
        </w:rPr>
        <w:t>进口关税、报关、商检（如有）及中国政府根据现行税法征收的与本</w:t>
      </w:r>
      <w:r>
        <w:rPr>
          <w:rFonts w:hint="eastAsia" w:ascii="华文仿宋" w:hAnsi="华文仿宋" w:eastAsia="华文仿宋" w:cs="华文仿宋"/>
          <w:color w:val="000000" w:themeColor="text1"/>
          <w:sz w:val="28"/>
          <w:szCs w:val="28"/>
          <w14:textFill>
            <w14:solidFill>
              <w14:schemeClr w14:val="tx1"/>
            </w14:solidFill>
          </w14:textFill>
        </w:rPr>
        <w:t>项目</w:t>
      </w:r>
      <w:r>
        <w:rPr>
          <w:rFonts w:ascii="华文仿宋" w:hAnsi="华文仿宋" w:eastAsia="华文仿宋" w:cs="华文仿宋"/>
          <w:color w:val="000000" w:themeColor="text1"/>
          <w:sz w:val="28"/>
          <w:szCs w:val="28"/>
          <w14:textFill>
            <w14:solidFill>
              <w14:schemeClr w14:val="tx1"/>
            </w14:solidFill>
          </w14:textFill>
        </w:rPr>
        <w:t>有关的一切税费。</w:t>
      </w:r>
    </w:p>
    <w:p>
      <w:pPr>
        <w:pBdr>
          <w:top w:val="none" w:color="000000" w:sz="0" w:space="0"/>
          <w:left w:val="none" w:color="000000" w:sz="0" w:space="0"/>
          <w:bottom w:val="none" w:color="000000" w:sz="0" w:space="0"/>
          <w:right w:val="none" w:color="000000" w:sz="0" w:space="0"/>
        </w:pBdr>
        <w:spacing w:line="360" w:lineRule="atLeast"/>
        <w:ind w:firstLine="560" w:firstLineChars="20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3.</w:t>
      </w:r>
      <w:r>
        <w:rPr>
          <w:rFonts w:ascii="华文仿宋" w:hAnsi="华文仿宋" w:eastAsia="华文仿宋" w:cs="华文仿宋"/>
          <w:color w:val="000000" w:themeColor="text1"/>
          <w:sz w:val="28"/>
          <w:szCs w:val="28"/>
          <w14:textFill>
            <w14:solidFill>
              <w14:schemeClr w14:val="tx1"/>
            </w14:solidFill>
          </w14:textFill>
        </w:rPr>
        <w:t>交货内容：符合本</w:t>
      </w:r>
      <w:r>
        <w:rPr>
          <w:rFonts w:hint="eastAsia" w:ascii="华文仿宋" w:hAnsi="华文仿宋" w:eastAsia="华文仿宋" w:cs="华文仿宋"/>
          <w:color w:val="000000" w:themeColor="text1"/>
          <w:sz w:val="28"/>
          <w:szCs w:val="28"/>
          <w14:textFill>
            <w14:solidFill>
              <w14:schemeClr w14:val="tx1"/>
            </w14:solidFill>
          </w14:textFill>
        </w:rPr>
        <w:t>项目</w:t>
      </w:r>
      <w:r>
        <w:rPr>
          <w:rFonts w:ascii="华文仿宋" w:hAnsi="华文仿宋" w:eastAsia="华文仿宋" w:cs="华文仿宋"/>
          <w:color w:val="000000" w:themeColor="text1"/>
          <w:sz w:val="28"/>
          <w:szCs w:val="28"/>
          <w14:textFill>
            <w14:solidFill>
              <w14:schemeClr w14:val="tx1"/>
            </w14:solidFill>
          </w14:textFill>
        </w:rPr>
        <w:t>及采购文件规定的服务。</w:t>
      </w:r>
    </w:p>
    <w:p>
      <w:pPr>
        <w:pBdr>
          <w:top w:val="none" w:color="000000" w:sz="0" w:space="0"/>
          <w:left w:val="none" w:color="000000" w:sz="0" w:space="0"/>
          <w:bottom w:val="none" w:color="000000" w:sz="0" w:space="0"/>
          <w:right w:val="none" w:color="000000" w:sz="0" w:space="0"/>
        </w:pBdr>
        <w:spacing w:line="360" w:lineRule="atLeast"/>
        <w:ind w:firstLine="560" w:firstLineChars="20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4.</w:t>
      </w:r>
      <w:r>
        <w:rPr>
          <w:rFonts w:ascii="华文仿宋" w:hAnsi="华文仿宋" w:eastAsia="华文仿宋" w:cs="华文仿宋"/>
          <w:color w:val="000000" w:themeColor="text1"/>
          <w:sz w:val="28"/>
          <w:szCs w:val="28"/>
          <w14:textFill>
            <w14:solidFill>
              <w14:schemeClr w14:val="tx1"/>
            </w14:solidFill>
          </w14:textFill>
        </w:rPr>
        <w:t>交货地点：采购单位指定地点</w:t>
      </w:r>
    </w:p>
    <w:p>
      <w:pPr>
        <w:spacing w:line="560" w:lineRule="exact"/>
        <w:ind w:firstLine="560" w:firstLineChars="20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5.</w:t>
      </w:r>
      <w:r>
        <w:rPr>
          <w:rFonts w:ascii="华文仿宋" w:hAnsi="华文仿宋" w:eastAsia="华文仿宋" w:cs="华文仿宋"/>
          <w:color w:val="000000" w:themeColor="text1"/>
          <w:sz w:val="28"/>
          <w:szCs w:val="28"/>
          <w14:textFill>
            <w14:solidFill>
              <w14:schemeClr w14:val="tx1"/>
            </w14:solidFill>
          </w14:textFill>
        </w:rPr>
        <w:t>交货时间：下单后</w:t>
      </w:r>
      <w:r>
        <w:rPr>
          <w:rFonts w:hint="eastAsia" w:ascii="华文仿宋" w:hAnsi="华文仿宋" w:eastAsia="华文仿宋" w:cs="华文仿宋"/>
          <w:color w:val="000000" w:themeColor="text1"/>
          <w:sz w:val="28"/>
          <w:szCs w:val="28"/>
          <w14:textFill>
            <w14:solidFill>
              <w14:schemeClr w14:val="tx1"/>
            </w14:solidFill>
          </w14:textFill>
        </w:rPr>
        <w:t>10</w:t>
      </w:r>
      <w:r>
        <w:rPr>
          <w:rFonts w:ascii="华文仿宋" w:hAnsi="华文仿宋" w:eastAsia="华文仿宋" w:cs="华文仿宋"/>
          <w:color w:val="000000" w:themeColor="text1"/>
          <w:sz w:val="28"/>
          <w:szCs w:val="28"/>
          <w14:textFill>
            <w14:solidFill>
              <w14:schemeClr w14:val="tx1"/>
            </w14:solidFill>
          </w14:textFill>
        </w:rPr>
        <w:t>天内</w:t>
      </w:r>
      <w:r>
        <w:rPr>
          <w:rFonts w:hint="eastAsia" w:ascii="华文仿宋" w:hAnsi="华文仿宋" w:eastAsia="华文仿宋" w:cs="华文仿宋"/>
          <w:color w:val="000000" w:themeColor="text1"/>
          <w:sz w:val="28"/>
          <w:szCs w:val="28"/>
          <w14:textFill>
            <w14:solidFill>
              <w14:schemeClr w14:val="tx1"/>
            </w14:solidFill>
          </w14:textFill>
        </w:rPr>
        <w:t>（</w:t>
      </w:r>
      <w:r>
        <w:rPr>
          <w:rFonts w:ascii="华文仿宋" w:hAnsi="华文仿宋" w:eastAsia="华文仿宋" w:cs="华文仿宋"/>
          <w:color w:val="000000" w:themeColor="text1"/>
          <w:sz w:val="28"/>
          <w:szCs w:val="28"/>
          <w14:textFill>
            <w14:solidFill>
              <w14:schemeClr w14:val="tx1"/>
            </w14:solidFill>
          </w14:textFill>
        </w:rPr>
        <w:t>7个工作日内提供检测报告</w:t>
      </w:r>
      <w:r>
        <w:rPr>
          <w:rFonts w:hint="eastAsia" w:ascii="华文仿宋" w:hAnsi="华文仿宋" w:eastAsia="华文仿宋" w:cs="华文仿宋"/>
          <w:color w:val="000000" w:themeColor="text1"/>
          <w:sz w:val="28"/>
          <w:szCs w:val="28"/>
          <w14:textFill>
            <w14:solidFill>
              <w14:schemeClr w14:val="tx1"/>
            </w14:solidFill>
          </w14:textFill>
        </w:rPr>
        <w:t>）</w:t>
      </w:r>
      <w:r>
        <w:rPr>
          <w:rFonts w:ascii="华文仿宋" w:hAnsi="华文仿宋" w:eastAsia="华文仿宋" w:cs="华文仿宋"/>
          <w:color w:val="000000" w:themeColor="text1"/>
          <w:sz w:val="28"/>
          <w:szCs w:val="28"/>
          <w14:textFill>
            <w14:solidFill>
              <w14:schemeClr w14:val="tx1"/>
            </w14:solidFill>
          </w14:textFill>
        </w:rPr>
        <w:t>。</w:t>
      </w:r>
    </w:p>
    <w:p>
      <w:pPr>
        <w:tabs>
          <w:tab w:val="left" w:pos="420"/>
        </w:tabs>
        <w:spacing w:line="560" w:lineRule="exact"/>
        <w:ind w:firstLine="702" w:firstLineChars="25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四、付款方式</w:t>
      </w:r>
    </w:p>
    <w:p>
      <w:pPr>
        <w:numPr>
          <w:ilvl w:val="255"/>
          <w:numId w:val="0"/>
        </w:numPr>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工程款与质量相挂钩，若所报工程的质量达不到验收规范要求，招标人有权暂缓支付工程款或暂缓支付部分工程款。</w:t>
      </w:r>
    </w:p>
    <w:p>
      <w:pPr>
        <w:snapToGrid w:val="0"/>
        <w:spacing w:line="360" w:lineRule="auto"/>
        <w:ind w:firstLine="560" w:firstLineChars="200"/>
        <w:rPr>
          <w:rFonts w:ascii="仿宋_GB2312" w:hAnsi="宋体" w:eastAsia="仿宋_GB2312"/>
          <w:color w:val="000000" w:themeColor="text1"/>
          <w:sz w:val="28"/>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工程款支付（按实际发生的单个工程项目分别办理结算及价款支付）：</w:t>
      </w:r>
    </w:p>
    <w:p>
      <w:pPr>
        <w:ind w:firstLine="560" w:firstLineChars="200"/>
        <w:rPr>
          <w:color w:val="000000" w:themeColor="text1"/>
          <w14:textFill>
            <w14:solidFill>
              <w14:schemeClr w14:val="tx1"/>
            </w14:solidFill>
          </w14:textFill>
        </w:rPr>
      </w:pPr>
      <w:r>
        <w:rPr>
          <w:rFonts w:hint="eastAsia" w:ascii="仿宋_GB2312" w:hAnsi="宋体" w:eastAsia="仿宋_GB2312"/>
          <w:color w:val="000000" w:themeColor="text1"/>
          <w:sz w:val="28"/>
          <w14:textFill>
            <w14:solidFill>
              <w14:schemeClr w14:val="tx1"/>
            </w14:solidFill>
          </w14:textFill>
        </w:rPr>
        <w:t>中选单位需将网点下单的清单提交采购单位确认，待施工完成验收合格并取得验收文件后，中选单位交付全套竣工审计资料，并提交付款申请及相关材料，经采购单位审核通过后，采购单位支付本次下单项目总额的100%。</w:t>
      </w:r>
    </w:p>
    <w:p>
      <w:pPr>
        <w:spacing w:line="560" w:lineRule="exact"/>
        <w:ind w:firstLine="636"/>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甲方每次付款前，乙方应向甲方开具等额增值税发票。</w:t>
      </w:r>
    </w:p>
    <w:p>
      <w:pPr>
        <w:tabs>
          <w:tab w:val="left" w:pos="420"/>
        </w:tabs>
        <w:spacing w:line="560" w:lineRule="exact"/>
        <w:ind w:firstLine="702" w:firstLineChars="25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五、甲方责任</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按双方约定的内容和时间完成以下工作：</w:t>
      </w:r>
    </w:p>
    <w:p>
      <w:pPr>
        <w:spacing w:line="560" w:lineRule="exact"/>
        <w:ind w:firstLine="42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1、提供施工环境和施工所需的水、电等必要条件。</w:t>
      </w:r>
    </w:p>
    <w:p>
      <w:pPr>
        <w:spacing w:line="560" w:lineRule="exact"/>
        <w:ind w:firstLine="42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2、协调相关支行及分理处与乙方的关系，提供必要的施工资料、环境，并配合乙方解决施工过程中遇到的问题，不影响乙方施工的进行。</w:t>
      </w:r>
    </w:p>
    <w:p>
      <w:pPr>
        <w:spacing w:line="560" w:lineRule="exact"/>
        <w:ind w:firstLine="42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3、工程结束后，甲方应根据乙方的申请及时进行工程验收工作。</w:t>
      </w:r>
    </w:p>
    <w:p>
      <w:pPr>
        <w:spacing w:line="560" w:lineRule="exact"/>
        <w:ind w:firstLine="42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4、在验收后，由甲方负责成品保护工作。</w:t>
      </w:r>
    </w:p>
    <w:p>
      <w:pPr>
        <w:spacing w:line="560" w:lineRule="exact"/>
        <w:ind w:firstLine="560" w:firstLineChars="20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5、应做的其他工作，双方另行约定。</w:t>
      </w:r>
    </w:p>
    <w:p>
      <w:pPr>
        <w:spacing w:line="560" w:lineRule="exact"/>
        <w:ind w:firstLine="560" w:firstLineChars="20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6、按照协议规定的付款方式，向乙方支付合同价款。</w:t>
      </w:r>
    </w:p>
    <w:p>
      <w:pPr>
        <w:tabs>
          <w:tab w:val="left" w:pos="420"/>
        </w:tabs>
        <w:spacing w:line="560" w:lineRule="exact"/>
        <w:ind w:firstLine="562"/>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六、乙方责任</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按双方约定的内容和时间完成以下工作：</w:t>
      </w:r>
    </w:p>
    <w:p>
      <w:pPr>
        <w:spacing w:line="560" w:lineRule="exact"/>
        <w:ind w:firstLine="560" w:firstLineChars="20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1、保证工程质量，确保工程按双方约定的工期完成。</w:t>
      </w:r>
    </w:p>
    <w:p>
      <w:pPr>
        <w:spacing w:line="560" w:lineRule="exact"/>
        <w:ind w:firstLine="560" w:firstLineChars="20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2、编制工程的预算。</w:t>
      </w:r>
    </w:p>
    <w:p>
      <w:pPr>
        <w:spacing w:line="560" w:lineRule="exact"/>
        <w:ind w:firstLine="560" w:firstLineChars="20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3、工程经竣工验收达到合格标准后，由甲方在验收报告上签字，作为乙方交工的证明文件。验收不合格时，由乙方进行返工，并负担全部返工费用。</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4、按照双方约定的竣工日期或甲方同意顺延的工期竣工。因乙方原因不能按照甲乙双方约定的竣工日期或甲方同意顺延的工期的，则乙方每日按照工程总金额的</w:t>
      </w:r>
      <w:r>
        <w:rPr>
          <w:rFonts w:hint="eastAsia" w:ascii="华文仿宋" w:hAnsi="华文仿宋" w:eastAsia="华文仿宋" w:cs="华文仿宋"/>
          <w:color w:val="000000" w:themeColor="text1"/>
          <w:sz w:val="28"/>
          <w:szCs w:val="28"/>
          <w:u w:val="single"/>
          <w14:textFill>
            <w14:solidFill>
              <w14:schemeClr w14:val="tx1"/>
            </w14:solidFill>
          </w14:textFill>
        </w:rPr>
        <w:t xml:space="preserve">  1 </w:t>
      </w:r>
      <w:r>
        <w:rPr>
          <w:rFonts w:hint="eastAsia" w:ascii="华文仿宋" w:hAnsi="华文仿宋" w:eastAsia="华文仿宋" w:cs="华文仿宋"/>
          <w:color w:val="000000" w:themeColor="text1"/>
          <w:sz w:val="28"/>
          <w:szCs w:val="28"/>
          <w14:textFill>
            <w14:solidFill>
              <w14:schemeClr w14:val="tx1"/>
            </w14:solidFill>
          </w14:textFill>
        </w:rPr>
        <w:t>‰承担违约责任。</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5、保证施工场地清洁符合环境卫生管理的有关规定，交工前清理现场达到约定的要求，承担因自身原因违反有关规定造成的损失和罚款。</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6、应对涉及本工程的各类图纸、资料、文档等文件严格保密，未经甲方允许，不得透露给第三方，且此保密义务不因本合同到期而解除。</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7、乙方应配合提供相关资料，并配合现场评审及验收工作。</w:t>
      </w:r>
    </w:p>
    <w:p>
      <w:pPr>
        <w:tabs>
          <w:tab w:val="left" w:pos="420"/>
        </w:tabs>
        <w:spacing w:line="560" w:lineRule="exact"/>
        <w:ind w:firstLine="551"/>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七、工程进度变更</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1、暂停施工</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甲方认为确有必要暂停施工时，应当以书面形式要求乙方暂停施工，并在提出要求后48小时内提出书面处理意见。乙方应当按甲方要求停止施工。乙方实施甲方作出的处理意见后，可以书面形式提出复工要求，甲方应当在24小时内给予答复。甲方未能在规定时间内提出处理意见，或收到乙方复工要求后24小时内未予以答复，乙方可自行复工。因甲方原因造成停工的，赔偿乙方由此造成的损失，相应顺延工期；因乙方原因造成停工的，由乙方承担发生的费用，赔偿甲方相应的损失，工期不予顺延。</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2、工期延误</w:t>
      </w:r>
    </w:p>
    <w:p>
      <w:pPr>
        <w:spacing w:line="560" w:lineRule="exact"/>
        <w:ind w:firstLine="42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 因以下原因造成工期延误，经甲方确认，工期相应顺延：</w:t>
      </w:r>
    </w:p>
    <w:p>
      <w:pPr>
        <w:numPr>
          <w:ilvl w:val="0"/>
          <w:numId w:val="5"/>
        </w:numPr>
        <w:tabs>
          <w:tab w:val="left" w:pos="1260"/>
        </w:tabs>
        <w:spacing w:line="560" w:lineRule="exact"/>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设计变更和工程量增加。</w:t>
      </w:r>
    </w:p>
    <w:p>
      <w:pPr>
        <w:numPr>
          <w:ilvl w:val="0"/>
          <w:numId w:val="5"/>
        </w:numPr>
        <w:tabs>
          <w:tab w:val="left" w:pos="1260"/>
        </w:tabs>
        <w:spacing w:line="560" w:lineRule="exact"/>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一周内非乙方原因停水、停电、停气造成停工累计超过8小时。</w:t>
      </w:r>
    </w:p>
    <w:p>
      <w:pPr>
        <w:numPr>
          <w:ilvl w:val="0"/>
          <w:numId w:val="5"/>
        </w:numPr>
        <w:tabs>
          <w:tab w:val="left" w:pos="1260"/>
        </w:tabs>
        <w:spacing w:line="560" w:lineRule="exact"/>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不可抗力。</w:t>
      </w:r>
    </w:p>
    <w:p>
      <w:pPr>
        <w:numPr>
          <w:ilvl w:val="0"/>
          <w:numId w:val="5"/>
        </w:numPr>
        <w:tabs>
          <w:tab w:val="left" w:pos="1260"/>
        </w:tabs>
        <w:spacing w:line="560" w:lineRule="exact"/>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双方书面约定或同意工期顺延的其他情况。</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乙方在 8.2款情况发生后3天内，就延误的工期以书面形式向甲方提出报告。甲方在收到报告后2天内予以确认，逾期不予确认也不提出修改意见，视为同意顺延工期。</w:t>
      </w:r>
    </w:p>
    <w:p>
      <w:pPr>
        <w:tabs>
          <w:tab w:val="left" w:pos="420"/>
        </w:tabs>
        <w:spacing w:line="560" w:lineRule="exact"/>
        <w:ind w:firstLine="551"/>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八、竣工验收</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1、工程具备竣工验收条件后，乙方应向甲方提供完成竣工资料及竣工验收报告。</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2、甲方收到竣工验收报告后，并在验收后7天内给予认可或提出修改意见，乙方按要求修改，并承担由自身原因造成修改的费用。</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3、工程竣工验收通过，乙方送交竣工验收报告的日期为实际竣工日期。工程按甲方要求修改后经过竣工验收的，实际竣工日期为乙方修改后提请甲方验收的日期。</w:t>
      </w:r>
    </w:p>
    <w:p>
      <w:pPr>
        <w:spacing w:line="560" w:lineRule="exact"/>
        <w:ind w:firstLine="562"/>
        <w:rPr>
          <w:rFonts w:ascii="华文仿宋" w:hAnsi="华文仿宋" w:eastAsia="华文仿宋" w:cs="华文仿宋"/>
          <w:b/>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九、维修服务</w:t>
      </w:r>
    </w:p>
    <w:p>
      <w:pPr>
        <w:spacing w:line="560" w:lineRule="exact"/>
        <w:ind w:firstLine="574"/>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1、本次采购含检测、验收等；保证工程质量，确保工程按双方约定的工期完成；</w:t>
      </w:r>
    </w:p>
    <w:p>
      <w:pPr>
        <w:spacing w:line="560" w:lineRule="exact"/>
        <w:ind w:firstLine="574"/>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2、应配合提供相关资料，并配合现场评审及验收工作；</w:t>
      </w:r>
    </w:p>
    <w:p>
      <w:pPr>
        <w:spacing w:line="560" w:lineRule="exact"/>
        <w:ind w:firstLine="574"/>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3、保证为采购方提供的备件库备件充足，可满足采购方日常使用等要求；</w:t>
      </w:r>
    </w:p>
    <w:p>
      <w:pPr>
        <w:spacing w:line="560" w:lineRule="exact"/>
        <w:ind w:firstLine="574"/>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4、在工程验收后，</w:t>
      </w:r>
      <w:r>
        <w:rPr>
          <w:rFonts w:hint="eastAsia" w:ascii="仿宋_GB2312" w:hAnsi="宋体" w:eastAsia="仿宋_GB2312"/>
          <w:color w:val="000000" w:themeColor="text1"/>
          <w:sz w:val="28"/>
          <w14:textFill>
            <w14:solidFill>
              <w14:schemeClr w14:val="tx1"/>
            </w14:solidFill>
          </w14:textFill>
        </w:rPr>
        <w:t>定期进行跟踪检测，确保室内空气质量达标；</w:t>
      </w:r>
    </w:p>
    <w:p>
      <w:pPr>
        <w:spacing w:line="560" w:lineRule="exact"/>
        <w:ind w:firstLine="574"/>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5、同一产品相同部件出现质量问题的，乙方须免费提供祛除和检测服务，并赔偿因更换期间造成的该网点装潢破坏等给招标方造成的全部损失；</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6、甲方对售后服务有其他合理要求，需与乙方另行商定，经乙方认可后可另行签订补充协议。</w:t>
      </w:r>
    </w:p>
    <w:p>
      <w:pPr>
        <w:spacing w:line="560" w:lineRule="exact"/>
        <w:ind w:firstLine="562"/>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十、不可抗力</w:t>
      </w:r>
    </w:p>
    <w:p>
      <w:pPr>
        <w:spacing w:line="560" w:lineRule="exact"/>
        <w:ind w:firstLine="574"/>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1、不可抗力包括因战争、动乱、空中飞行物体坠落或其他非甲方乙方责任造成的爆炸、火灾以及风雨、雪、洪、震等自然灾害。</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2、不可抗力时间发生后，乙方应立即通知甲方，在力所能及的条件下迅速采取措施，尽力减少损失，甲方应协助乙方采取措施，不可抗力事件结束后48小时内乙方向甲方通报受害情况和损失情况及预计清理和修复费用，不可抗力事件持续发生，乙方应每隔7天向甲方报告一次受害情况。不可抗力事件结束后14天内，乙方向甲方提交清理和修复费用的正式报告及有关资料。</w:t>
      </w:r>
    </w:p>
    <w:p>
      <w:pPr>
        <w:spacing w:line="560" w:lineRule="exact"/>
        <w:ind w:firstLine="574"/>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3、因不可抗力事件导致的费用及延误的工期由双方按以下方法分别承担：</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（1）因不可抗力事件工程导致第三方人员伤亡和财产损失以及运至施工场地用于施工的材料和待安装的设备，由甲方承担。</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（2）乙方机械设备损坏及停工损失，由乙方承担。</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（3）停工期间，乙方留在施工场地的必要的管理人员的费用由乙方承担。</w:t>
      </w:r>
    </w:p>
    <w:p>
      <w:pPr>
        <w:spacing w:line="560" w:lineRule="exact"/>
        <w:ind w:firstLine="421" w:firstLineChars="15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十一、组成协议的文件</w:t>
      </w:r>
    </w:p>
    <w:p>
      <w:pPr>
        <w:numPr>
          <w:ilvl w:val="1"/>
          <w:numId w:val="5"/>
        </w:numPr>
        <w:tabs>
          <w:tab w:val="left" w:pos="1320"/>
        </w:tabs>
        <w:spacing w:line="560" w:lineRule="exact"/>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本协议文本</w:t>
      </w:r>
    </w:p>
    <w:p>
      <w:pPr>
        <w:numPr>
          <w:ilvl w:val="1"/>
          <w:numId w:val="5"/>
        </w:numPr>
        <w:tabs>
          <w:tab w:val="left" w:pos="1320"/>
        </w:tabs>
        <w:spacing w:line="560" w:lineRule="exact"/>
        <w:rPr>
          <w:rFonts w:ascii="华文仿宋" w:hAnsi="华文仿宋" w:eastAsia="华文仿宋" w:cs="华文仿宋"/>
          <w:color w:val="000000" w:themeColor="text1"/>
          <w:sz w:val="28"/>
          <w:szCs w:val="28"/>
          <w14:textFill>
            <w14:solidFill>
              <w14:schemeClr w14:val="tx1"/>
            </w14:solidFill>
          </w14:textFill>
        </w:rPr>
      </w:pPr>
      <w:r>
        <w:rPr>
          <w:rFonts w:ascii="华文仿宋" w:hAnsi="华文仿宋" w:eastAsia="华文仿宋" w:cs="华文仿宋"/>
          <w:color w:val="000000" w:themeColor="text1"/>
          <w:sz w:val="28"/>
          <w:szCs w:val="28"/>
          <w14:textFill>
            <w14:solidFill>
              <w14:schemeClr w14:val="tx1"/>
            </w14:solidFill>
          </w14:textFill>
        </w:rPr>
        <w:t>中选项目清单及综合单价明细</w:t>
      </w:r>
    </w:p>
    <w:p>
      <w:pPr>
        <w:numPr>
          <w:ilvl w:val="1"/>
          <w:numId w:val="5"/>
        </w:numPr>
        <w:tabs>
          <w:tab w:val="left" w:pos="1320"/>
        </w:tabs>
        <w:spacing w:line="560" w:lineRule="exact"/>
        <w:rPr>
          <w:rFonts w:ascii="华文仿宋" w:hAnsi="华文仿宋" w:eastAsia="华文仿宋" w:cs="华文仿宋"/>
          <w:color w:val="000000" w:themeColor="text1"/>
          <w:sz w:val="28"/>
          <w:szCs w:val="28"/>
          <w14:textFill>
            <w14:solidFill>
              <w14:schemeClr w14:val="tx1"/>
            </w14:solidFill>
          </w14:textFill>
        </w:rPr>
      </w:pPr>
      <w:r>
        <w:rPr>
          <w:rFonts w:ascii="华文仿宋" w:hAnsi="华文仿宋" w:eastAsia="华文仿宋" w:cs="华文仿宋"/>
          <w:color w:val="000000" w:themeColor="text1"/>
          <w:sz w:val="28"/>
          <w:szCs w:val="28"/>
          <w14:textFill>
            <w14:solidFill>
              <w14:schemeClr w14:val="tx1"/>
            </w14:solidFill>
          </w14:textFill>
        </w:rPr>
        <w:t>实际治理面积测量确认单</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双方有关工程的洽商、变更等书面协议或文件视为本协议的组成部分，与本协议同样具有法律效力。</w:t>
      </w:r>
    </w:p>
    <w:p>
      <w:pPr>
        <w:spacing w:line="560" w:lineRule="exact"/>
        <w:ind w:firstLine="562"/>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十二、</w:t>
      </w:r>
      <w:r>
        <w:rPr>
          <w:rFonts w:hint="eastAsia" w:ascii="华文仿宋" w:hAnsi="华文仿宋" w:eastAsia="华文仿宋" w:cs="华文仿宋"/>
          <w:color w:val="000000" w:themeColor="text1"/>
          <w:sz w:val="28"/>
          <w:szCs w:val="28"/>
          <w14:textFill>
            <w14:solidFill>
              <w14:schemeClr w14:val="tx1"/>
            </w14:solidFill>
          </w14:textFill>
        </w:rPr>
        <w:t>乙方向甲方承诺按照协议约定进行施工、竣工并在质量保修期内承担工程质量保修责任。</w:t>
      </w:r>
    </w:p>
    <w:p>
      <w:pPr>
        <w:spacing w:line="560" w:lineRule="exact"/>
        <w:ind w:firstLine="562"/>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十三、</w:t>
      </w:r>
      <w:r>
        <w:rPr>
          <w:rFonts w:hint="eastAsia" w:ascii="华文仿宋" w:hAnsi="华文仿宋" w:eastAsia="华文仿宋" w:cs="华文仿宋"/>
          <w:color w:val="000000" w:themeColor="text1"/>
          <w:sz w:val="28"/>
          <w:szCs w:val="28"/>
          <w14:textFill>
            <w14:solidFill>
              <w14:schemeClr w14:val="tx1"/>
            </w14:solidFill>
          </w14:textFill>
        </w:rPr>
        <w:t>甲方向乙方承诺按照协议约定的期限和方式支付协议价款及其它应当支付的款项；</w:t>
      </w:r>
    </w:p>
    <w:p>
      <w:pPr>
        <w:spacing w:line="560" w:lineRule="exact"/>
        <w:ind w:firstLine="562"/>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十四、违约处理</w:t>
      </w:r>
    </w:p>
    <w:p>
      <w:pPr>
        <w:spacing w:line="560" w:lineRule="exact"/>
        <w:ind w:left="699" w:hanging="698"/>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  1、甲方违约，当发生以下情况时：</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（1）甲方无正当理由不按照协议的约定按时支付乙方协议款项，每延迟一天，乙方有权向甲方收取工程总金额的</w:t>
      </w:r>
      <w:r>
        <w:rPr>
          <w:rFonts w:hint="eastAsia" w:ascii="华文仿宋" w:hAnsi="华文仿宋" w:eastAsia="华文仿宋" w:cs="华文仿宋"/>
          <w:color w:val="000000" w:themeColor="text1"/>
          <w:sz w:val="28"/>
          <w:szCs w:val="28"/>
          <w:u w:val="single"/>
          <w14:textFill>
            <w14:solidFill>
              <w14:schemeClr w14:val="tx1"/>
            </w14:solidFill>
          </w14:textFill>
        </w:rPr>
        <w:t xml:space="preserve">      1    </w:t>
      </w:r>
      <w:r>
        <w:rPr>
          <w:rFonts w:hint="eastAsia" w:ascii="华文仿宋" w:hAnsi="华文仿宋" w:eastAsia="华文仿宋" w:cs="华文仿宋"/>
          <w:color w:val="000000" w:themeColor="text1"/>
          <w:sz w:val="28"/>
          <w:szCs w:val="28"/>
          <w14:textFill>
            <w14:solidFill>
              <w14:schemeClr w14:val="tx1"/>
            </w14:solidFill>
          </w14:textFill>
        </w:rPr>
        <w:t>‰滞纳金。</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（2）甲方不履行协议义务或不按协议约定履行义务的其他情况。</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甲方承担违约责任，赔偿因其违约给乙方造成的经济损失，顺延延误的工期。</w:t>
      </w:r>
    </w:p>
    <w:p>
      <w:pPr>
        <w:spacing w:line="560" w:lineRule="exact"/>
        <w:ind w:left="419" w:hanging="418"/>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2、 乙方违约，当发生下列情况时：</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因乙方原因不能按照甲乙双方约定的竣工日期或甲方同意顺延的工期竣工，因乙方原因造成工期延误，则被视为延期行为；甲方有权要求乙方每日按照工程总金额的</w:t>
      </w:r>
      <w:r>
        <w:rPr>
          <w:rFonts w:hint="eastAsia" w:ascii="华文仿宋" w:hAnsi="华文仿宋" w:eastAsia="华文仿宋" w:cs="华文仿宋"/>
          <w:color w:val="000000" w:themeColor="text1"/>
          <w:sz w:val="28"/>
          <w:szCs w:val="28"/>
          <w:u w:val="single"/>
          <w14:textFill>
            <w14:solidFill>
              <w14:schemeClr w14:val="tx1"/>
            </w14:solidFill>
          </w14:textFill>
        </w:rPr>
        <w:t xml:space="preserve">       1    </w:t>
      </w:r>
      <w:r>
        <w:rPr>
          <w:rFonts w:hint="eastAsia" w:ascii="华文仿宋" w:hAnsi="华文仿宋" w:eastAsia="华文仿宋" w:cs="华文仿宋"/>
          <w:color w:val="000000" w:themeColor="text1"/>
          <w:sz w:val="28"/>
          <w:szCs w:val="28"/>
          <w14:textFill>
            <w14:solidFill>
              <w14:schemeClr w14:val="tx1"/>
            </w14:solidFill>
          </w14:textFill>
        </w:rPr>
        <w:t>‰承担违约金。如因甲方、第三方或不可抗力因素所造成的工期延期，乙方不承担赔偿责任。</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3、其他违约责任或未尽事宜，按合同法规定执行。</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4、一方违约后，另一方要求违约方继续履行协议时，违约方承担上述违约责任后仍应当继续履行协议。</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5、</w:t>
      </w:r>
      <w:r>
        <w:rPr>
          <w:rFonts w:ascii="华文仿宋" w:hAnsi="华文仿宋" w:eastAsia="华文仿宋" w:cs="华文仿宋"/>
          <w:color w:val="000000" w:themeColor="text1"/>
          <w:sz w:val="28"/>
          <w:szCs w:val="28"/>
          <w14:textFill>
            <w14:solidFill>
              <w14:schemeClr w14:val="tx1"/>
            </w14:solidFill>
          </w14:textFill>
        </w:rPr>
        <w:t>未在约定时限内响应或到场累计达3次</w:t>
      </w:r>
      <w:r>
        <w:rPr>
          <w:rFonts w:hint="eastAsia" w:ascii="华文仿宋" w:hAnsi="华文仿宋" w:eastAsia="华文仿宋" w:cs="华文仿宋"/>
          <w:color w:val="000000" w:themeColor="text1"/>
          <w:sz w:val="28"/>
          <w:szCs w:val="28"/>
          <w14:textFill>
            <w14:solidFill>
              <w14:schemeClr w14:val="tx1"/>
            </w14:solidFill>
          </w14:textFill>
        </w:rPr>
        <w:t>，甲方可以终止合同。</w:t>
      </w:r>
    </w:p>
    <w:p>
      <w:pPr>
        <w:spacing w:line="560" w:lineRule="exact"/>
        <w:ind w:firstLine="562"/>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十五、争议处理</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1、双方在履行协议时发生争议，可以和解或者要求有关主管部门进行调解。当事人不愿和解、调解或者和解、调解不成的，双方可以向昆山市人民法院起诉。</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2、发生争议后，除非出现下列情况的，双方都应继续履行协议，保持施工连续，保护好已完成工程：</w:t>
      </w:r>
    </w:p>
    <w:p>
      <w:pPr>
        <w:spacing w:line="560" w:lineRule="exact"/>
        <w:ind w:firstLine="56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（1）单方面违约导致协议无法履行，双方协议停工。</w:t>
      </w:r>
    </w:p>
    <w:p>
      <w:pPr>
        <w:spacing w:line="560" w:lineRule="exact"/>
        <w:ind w:left="559" w:hanging="558"/>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    （2）调解要求停止施工，且为双方接受的。</w:t>
      </w:r>
    </w:p>
    <w:p>
      <w:pPr>
        <w:spacing w:line="560" w:lineRule="exact"/>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     （3）法院要求停止施工。</w:t>
      </w:r>
    </w:p>
    <w:p>
      <w:pPr>
        <w:spacing w:line="560" w:lineRule="exact"/>
        <w:ind w:firstLine="562" w:firstLineChars="20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b/>
          <w:color w:val="000000" w:themeColor="text1"/>
          <w:sz w:val="28"/>
          <w:szCs w:val="28"/>
          <w14:textFill>
            <w14:solidFill>
              <w14:schemeClr w14:val="tx1"/>
            </w14:solidFill>
          </w14:textFill>
        </w:rPr>
        <w:t>十六、合同生效</w:t>
      </w:r>
    </w:p>
    <w:p>
      <w:pPr>
        <w:spacing w:line="560" w:lineRule="exact"/>
        <w:ind w:firstLine="560" w:firstLineChars="200"/>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签订日期：   年       月     日</w:t>
      </w:r>
    </w:p>
    <w:p>
      <w:pPr>
        <w:spacing w:line="560" w:lineRule="exact"/>
        <w:ind w:left="559" w:hanging="558"/>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     协议订立地点：</w:t>
      </w:r>
    </w:p>
    <w:p>
      <w:pPr>
        <w:spacing w:line="560" w:lineRule="exact"/>
        <w:ind w:left="1"/>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本协议由协议双方签字盖章后生效。其中，协议对应的中选通知书是本协议不可分割的一部分。</w:t>
      </w:r>
    </w:p>
    <w:p>
      <w:pPr>
        <w:spacing w:line="560" w:lineRule="exact"/>
        <w:ind w:left="699" w:hanging="698"/>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本协议正本叁份，具有同等效力，由甲方保存二份、乙方保存一份。 </w:t>
      </w:r>
    </w:p>
    <w:p>
      <w:pPr>
        <w:spacing w:line="560" w:lineRule="exact"/>
        <w:ind w:left="699" w:hanging="698"/>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甲方（公章）                                       乙方（公章）</w:t>
      </w:r>
    </w:p>
    <w:p>
      <w:pPr>
        <w:spacing w:line="560" w:lineRule="exact"/>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代表人：                                                  代表人：</w:t>
      </w:r>
    </w:p>
    <w:p>
      <w:pPr>
        <w:spacing w:line="560" w:lineRule="exact"/>
        <w:ind w:left="699" w:hanging="698"/>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电话：                                                    电话：</w:t>
      </w:r>
    </w:p>
    <w:p>
      <w:pPr>
        <w:spacing w:line="560" w:lineRule="exact"/>
        <w:ind w:left="699" w:hanging="698"/>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地址：                                                    地址：</w:t>
      </w:r>
    </w:p>
    <w:p>
      <w:pPr>
        <w:spacing w:line="560" w:lineRule="exact"/>
        <w:ind w:left="699" w:hanging="698"/>
        <w:rPr>
          <w:rFonts w:ascii="华文仿宋" w:hAnsi="华文仿宋" w:eastAsia="华文仿宋" w:cs="华文仿宋"/>
          <w:color w:val="000000" w:themeColor="text1"/>
          <w:sz w:val="28"/>
          <w:szCs w:val="28"/>
          <w14:textFill>
            <w14:solidFill>
              <w14:schemeClr w14:val="tx1"/>
            </w14:solidFill>
          </w14:textFill>
        </w:rPr>
      </w:pPr>
      <w:r>
        <w:rPr>
          <w:rFonts w:hint="eastAsia" w:ascii="华文仿宋" w:hAnsi="华文仿宋" w:eastAsia="华文仿宋" w:cs="华文仿宋"/>
          <w:color w:val="000000" w:themeColor="text1"/>
          <w:sz w:val="28"/>
          <w:szCs w:val="28"/>
          <w14:textFill>
            <w14:solidFill>
              <w14:schemeClr w14:val="tx1"/>
            </w14:solidFill>
          </w14:textFill>
        </w:rPr>
        <w:t> </w:t>
      </w: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相关附件</w:t>
      </w:r>
    </w:p>
    <w:p>
      <w:pPr>
        <w:snapToGrid w:val="0"/>
        <w:spacing w:line="500" w:lineRule="exact"/>
        <w:outlineLvl w:val="1"/>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附件一：中选项目清单</w:t>
      </w:r>
    </w:p>
    <w:p>
      <w:pPr>
        <w:snapToGrid w:val="0"/>
        <w:spacing w:line="500" w:lineRule="exact"/>
        <w:outlineLvl w:val="1"/>
        <w:rPr>
          <w:rFonts w:ascii="仿宋_GB2312" w:eastAsia="仿宋_GB2312"/>
          <w:b/>
          <w:bCs/>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 xml:space="preserve">                      </w:t>
      </w:r>
      <w:r>
        <w:rPr>
          <w:rFonts w:hint="eastAsia" w:ascii="仿宋_GB2312" w:eastAsia="仿宋_GB2312"/>
          <w:b/>
          <w:bCs/>
          <w:color w:val="000000" w:themeColor="text1"/>
          <w:sz w:val="28"/>
          <w:szCs w:val="28"/>
          <w14:textFill>
            <w14:solidFill>
              <w14:schemeClr w14:val="tx1"/>
            </w14:solidFill>
          </w14:textFill>
        </w:rPr>
        <w:t>中选项目清单</w:t>
      </w:r>
    </w:p>
    <w:tbl>
      <w:tblPr>
        <w:tblStyle w:val="12"/>
        <w:tblW w:w="0" w:type="auto"/>
        <w:tblInd w:w="93" w:type="dxa"/>
        <w:tblLayout w:type="fixed"/>
        <w:tblCellMar>
          <w:top w:w="0" w:type="dxa"/>
          <w:left w:w="108" w:type="dxa"/>
          <w:bottom w:w="0" w:type="dxa"/>
          <w:right w:w="108" w:type="dxa"/>
        </w:tblCellMar>
      </w:tblPr>
      <w:tblGrid>
        <w:gridCol w:w="963"/>
        <w:gridCol w:w="1875"/>
        <w:gridCol w:w="1089"/>
        <w:gridCol w:w="1081"/>
        <w:gridCol w:w="3390"/>
      </w:tblGrid>
      <w:tr>
        <w:tblPrEx>
          <w:tblCellMar>
            <w:top w:w="0" w:type="dxa"/>
            <w:left w:w="108" w:type="dxa"/>
            <w:bottom w:w="0" w:type="dxa"/>
            <w:right w:w="108" w:type="dxa"/>
          </w:tblCellMar>
        </w:tblPrEx>
        <w:trPr>
          <w:trHeight w:val="1080" w:hRule="atLeast"/>
        </w:trPr>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kern w:val="0"/>
                <w:szCs w:val="21"/>
                <w:lang w:bidi="ar"/>
                <w14:textFill>
                  <w14:solidFill>
                    <w14:schemeClr w14:val="tx1"/>
                  </w14:solidFill>
                </w14:textFill>
              </w:rPr>
              <w:t>施工内容</w:t>
            </w:r>
          </w:p>
        </w:tc>
        <w:tc>
          <w:tcPr>
            <w:tcW w:w="1875"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kern w:val="0"/>
                <w:szCs w:val="21"/>
                <w:lang w:bidi="ar"/>
                <w14:textFill>
                  <w14:solidFill>
                    <w14:schemeClr w14:val="tx1"/>
                  </w14:solidFill>
                </w14:textFill>
              </w:rPr>
              <w:t>改造面积（㎡）</w:t>
            </w:r>
          </w:p>
        </w:tc>
        <w:tc>
          <w:tcPr>
            <w:tcW w:w="1089"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kern w:val="0"/>
                <w:szCs w:val="21"/>
                <w:lang w:bidi="ar"/>
                <w14:textFill>
                  <w14:solidFill>
                    <w14:schemeClr w14:val="tx1"/>
                  </w14:solidFill>
                </w14:textFill>
              </w:rPr>
              <w:t>单价（元/㎡）</w:t>
            </w:r>
          </w:p>
        </w:tc>
        <w:tc>
          <w:tcPr>
            <w:tcW w:w="1081"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kern w:val="0"/>
                <w:szCs w:val="21"/>
                <w:lang w:bidi="ar"/>
                <w14:textFill>
                  <w14:solidFill>
                    <w14:schemeClr w14:val="tx1"/>
                  </w14:solidFill>
                </w14:textFill>
              </w:rPr>
              <w:t>合计（元）</w:t>
            </w:r>
          </w:p>
        </w:tc>
        <w:tc>
          <w:tcPr>
            <w:tcW w:w="33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kern w:val="0"/>
                <w:szCs w:val="21"/>
                <w:lang w:bidi="ar"/>
                <w14:textFill>
                  <w14:solidFill>
                    <w14:schemeClr w14:val="tx1"/>
                  </w14:solidFill>
                </w14:textFill>
              </w:rPr>
              <w:t>备注</w:t>
            </w:r>
          </w:p>
        </w:tc>
      </w:tr>
      <w:tr>
        <w:tblPrEx>
          <w:tblCellMar>
            <w:top w:w="0" w:type="dxa"/>
            <w:left w:w="108" w:type="dxa"/>
            <w:bottom w:w="0" w:type="dxa"/>
            <w:right w:w="108" w:type="dxa"/>
          </w:tblCellMar>
        </w:tblPrEx>
        <w:trPr>
          <w:trHeight w:val="3606" w:hRule="atLeast"/>
        </w:trPr>
        <w:tc>
          <w:tcPr>
            <w:tcW w:w="963"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网点室内环境治理、</w:t>
            </w:r>
            <w:r>
              <w:rPr>
                <w:rFonts w:hint="eastAsia" w:ascii="宋体" w:hAnsi="宋体" w:cs="宋体"/>
                <w:color w:val="000000" w:themeColor="text1"/>
                <w:kern w:val="0"/>
                <w:szCs w:val="21"/>
                <w:lang w:bidi="ar"/>
                <w14:textFill>
                  <w14:solidFill>
                    <w14:schemeClr w14:val="tx1"/>
                  </w14:solidFill>
                </w14:textFill>
              </w:rPr>
              <w:br w:type="textWrapping"/>
            </w:r>
            <w:r>
              <w:rPr>
                <w:rFonts w:hint="eastAsia" w:ascii="宋体" w:hAnsi="宋体" w:cs="宋体"/>
                <w:color w:val="000000" w:themeColor="text1"/>
                <w:kern w:val="0"/>
                <w:szCs w:val="21"/>
                <w:lang w:bidi="ar"/>
                <w14:textFill>
                  <w14:solidFill>
                    <w14:schemeClr w14:val="tx1"/>
                  </w14:solidFill>
                </w14:textFill>
              </w:rPr>
              <w:t>空气检测</w:t>
            </w:r>
          </w:p>
        </w:tc>
        <w:tc>
          <w:tcPr>
            <w:tcW w:w="1875"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15000</w:t>
            </w:r>
          </w:p>
        </w:tc>
        <w:tc>
          <w:tcPr>
            <w:tcW w:w="1089" w:type="dxa"/>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ascii="宋体" w:hAnsi="宋体" w:cs="宋体"/>
                <w:b/>
                <w:bCs/>
                <w:color w:val="000000" w:themeColor="text1"/>
                <w:szCs w:val="21"/>
                <w14:textFill>
                  <w14:solidFill>
                    <w14:schemeClr w14:val="tx1"/>
                  </w14:solidFill>
                </w14:textFill>
              </w:rPr>
            </w:pPr>
          </w:p>
        </w:tc>
        <w:tc>
          <w:tcPr>
            <w:tcW w:w="1081" w:type="dxa"/>
            <w:tcBorders>
              <w:top w:val="single" w:color="auto" w:sz="4" w:space="0"/>
              <w:left w:val="single" w:color="000000" w:sz="4" w:space="0"/>
              <w:bottom w:val="single" w:color="auto" w:sz="4" w:space="0"/>
              <w:right w:val="single" w:color="auto" w:sz="4" w:space="0"/>
            </w:tcBorders>
            <w:shd w:val="clear" w:color="auto" w:fill="auto"/>
            <w:vAlign w:val="center"/>
          </w:tcPr>
          <w:p>
            <w:pPr>
              <w:jc w:val="center"/>
              <w:rPr>
                <w:rFonts w:ascii="宋体" w:hAnsi="宋体" w:cs="宋体"/>
                <w:b/>
                <w:bCs/>
                <w:color w:val="000000" w:themeColor="text1"/>
                <w:szCs w:val="21"/>
                <w14:textFill>
                  <w14:solidFill>
                    <w14:schemeClr w14:val="tx1"/>
                  </w14:solidFill>
                </w14:textFill>
              </w:rPr>
            </w:pPr>
          </w:p>
        </w:tc>
        <w:tc>
          <w:tcPr>
            <w:tcW w:w="3390"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kern w:val="0"/>
                <w:szCs w:val="21"/>
                <w:lang w:bidi="ar"/>
                <w14:textFill>
                  <w14:solidFill>
                    <w14:schemeClr w14:val="tx1"/>
                  </w14:solidFill>
                </w14:textFill>
              </w:rPr>
              <w:t>祛除室内污染物、检测室内空气质量并符合《室内空气质量标注》（GB/T18883-2022）相关标准</w:t>
            </w:r>
          </w:p>
        </w:tc>
      </w:tr>
    </w:tbl>
    <w:p>
      <w:pPr>
        <w:widowControl/>
        <w:jc w:val="center"/>
        <w:rPr>
          <w:rFonts w:ascii="仿宋_GB2312" w:eastAsia="仿宋_GB2312"/>
          <w:b/>
          <w:bCs/>
          <w:color w:val="000000" w:themeColor="text1"/>
          <w:sz w:val="28"/>
          <w:szCs w:val="28"/>
          <w14:textFill>
            <w14:solidFill>
              <w14:schemeClr w14:val="tx1"/>
            </w14:solidFill>
          </w14:textFill>
        </w:rPr>
      </w:pPr>
    </w:p>
    <w:p>
      <w:pPr>
        <w:widowControl/>
        <w:jc w:val="left"/>
        <w:rPr>
          <w:rFonts w:ascii="仿宋_GB2312" w:eastAsia="仿宋_GB2312"/>
          <w:color w:val="000000" w:themeColor="text1"/>
          <w:sz w:val="28"/>
          <w:szCs w:val="28"/>
          <w14:textFill>
            <w14:solidFill>
              <w14:schemeClr w14:val="tx1"/>
            </w14:solidFill>
          </w14:textFill>
        </w:rPr>
      </w:pPr>
    </w:p>
    <w:p>
      <w:pPr>
        <w:widowControl/>
        <w:jc w:val="left"/>
        <w:rPr>
          <w:rFonts w:ascii="仿宋_GB2312" w:eastAsia="仿宋_GB2312"/>
          <w:color w:val="000000" w:themeColor="text1"/>
          <w:sz w:val="28"/>
          <w:szCs w:val="28"/>
          <w14:textFill>
            <w14:solidFill>
              <w14:schemeClr w14:val="tx1"/>
            </w14:solidFill>
          </w14:textFill>
        </w:rPr>
      </w:pPr>
    </w:p>
    <w:p>
      <w:pPr>
        <w:widowControl/>
        <w:jc w:val="left"/>
        <w:rPr>
          <w:rFonts w:ascii="仿宋_GB2312" w:eastAsia="仿宋_GB2312"/>
          <w:color w:val="000000" w:themeColor="text1"/>
          <w:sz w:val="28"/>
          <w:szCs w:val="28"/>
          <w14:textFill>
            <w14:solidFill>
              <w14:schemeClr w14:val="tx1"/>
            </w14:solidFill>
          </w14:textFill>
        </w:rPr>
      </w:pPr>
    </w:p>
    <w:p>
      <w:pPr>
        <w:widowControl/>
        <w:jc w:val="left"/>
        <w:rPr>
          <w:rFonts w:ascii="仿宋_GB2312" w:eastAsia="仿宋_GB2312"/>
          <w:color w:val="000000" w:themeColor="text1"/>
          <w:sz w:val="28"/>
          <w:szCs w:val="28"/>
          <w14:textFill>
            <w14:solidFill>
              <w14:schemeClr w14:val="tx1"/>
            </w14:solidFill>
          </w14:textFill>
        </w:rPr>
      </w:pPr>
    </w:p>
    <w:p>
      <w:pPr>
        <w:widowControl/>
        <w:jc w:val="left"/>
        <w:rPr>
          <w:rFonts w:ascii="仿宋_GB2312" w:eastAsia="仿宋_GB2312"/>
          <w:color w:val="000000" w:themeColor="text1"/>
          <w:sz w:val="28"/>
          <w:szCs w:val="28"/>
          <w14:textFill>
            <w14:solidFill>
              <w14:schemeClr w14:val="tx1"/>
            </w14:solidFill>
          </w14:textFill>
        </w:rPr>
      </w:pPr>
    </w:p>
    <w:p>
      <w:pPr>
        <w:widowControl/>
        <w:jc w:val="left"/>
        <w:rPr>
          <w:rFonts w:ascii="仿宋_GB2312" w:eastAsia="仿宋_GB2312"/>
          <w:color w:val="000000" w:themeColor="text1"/>
          <w:sz w:val="28"/>
          <w:szCs w:val="28"/>
          <w14:textFill>
            <w14:solidFill>
              <w14:schemeClr w14:val="tx1"/>
            </w14:solidFill>
          </w14:textFill>
        </w:rPr>
      </w:pPr>
    </w:p>
    <w:p>
      <w:pPr>
        <w:rPr>
          <w:rFonts w:ascii="仿宋_GB2312" w:hAnsi="宋体" w:eastAsia="仿宋_GB2312"/>
          <w:color w:val="000000" w:themeColor="text1"/>
          <w:sz w:val="28"/>
          <w:szCs w:val="28"/>
          <w14:textFill>
            <w14:solidFill>
              <w14:schemeClr w14:val="tx1"/>
            </w14:solidFill>
          </w14:textFill>
        </w:rPr>
      </w:pPr>
    </w:p>
    <w:p>
      <w:pPr>
        <w:rPr>
          <w:rFonts w:ascii="仿宋_GB2312" w:hAnsi="宋体" w:eastAsia="仿宋_GB2312"/>
          <w:color w:val="000000" w:themeColor="text1"/>
          <w:sz w:val="28"/>
          <w:szCs w:val="28"/>
          <w14:textFill>
            <w14:solidFill>
              <w14:schemeClr w14:val="tx1"/>
            </w14:solidFill>
          </w14:textFill>
        </w:rPr>
      </w:pPr>
    </w:p>
    <w:p>
      <w:pPr>
        <w:rPr>
          <w:rFonts w:ascii="仿宋_GB2312" w:hAnsi="宋体" w:eastAsia="仿宋_GB2312"/>
          <w:color w:val="000000" w:themeColor="text1"/>
          <w:sz w:val="28"/>
          <w:szCs w:val="28"/>
          <w14:textFill>
            <w14:solidFill>
              <w14:schemeClr w14:val="tx1"/>
            </w14:solidFill>
          </w14:textFill>
        </w:rPr>
      </w:pPr>
    </w:p>
    <w:p>
      <w:pPr>
        <w:snapToGrid w:val="0"/>
        <w:spacing w:line="52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2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20" w:lineRule="exact"/>
        <w:outlineLvl w:val="1"/>
        <w:rPr>
          <w:rFonts w:ascii="仿宋_GB2312" w:hAnsi="宋体" w:eastAsia="仿宋_GB2312"/>
          <w:color w:val="000000" w:themeColor="text1"/>
          <w:sz w:val="28"/>
          <w:szCs w:val="28"/>
          <w14:textFill>
            <w14:solidFill>
              <w14:schemeClr w14:val="tx1"/>
            </w14:solidFill>
          </w14:textFill>
        </w:rPr>
      </w:pPr>
    </w:p>
    <w:p>
      <w:pPr>
        <w:snapToGrid w:val="0"/>
        <w:spacing w:line="520" w:lineRule="exact"/>
        <w:outlineLvl w:val="1"/>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附件6：《供应商反腐败</w:t>
      </w:r>
      <w:r>
        <w:rPr>
          <w:rFonts w:ascii="仿宋_GB2312" w:hAnsi="宋体" w:eastAsia="仿宋_GB2312"/>
          <w:color w:val="000000" w:themeColor="text1"/>
          <w:sz w:val="28"/>
          <w:szCs w:val="28"/>
          <w14:textFill>
            <w14:solidFill>
              <w14:schemeClr w14:val="tx1"/>
            </w14:solidFill>
          </w14:textFill>
        </w:rPr>
        <w:t>/反贿赂承诺书》</w:t>
      </w:r>
    </w:p>
    <w:p>
      <w:pPr>
        <w:spacing w:line="520" w:lineRule="exact"/>
        <w:jc w:val="center"/>
        <w:rPr>
          <w:rFonts w:ascii="仿宋_GB2312" w:hAnsi="仿宋" w:eastAsia="仿宋_GB2312"/>
          <w:b/>
          <w:color w:val="000000" w:themeColor="text1"/>
          <w:sz w:val="28"/>
          <w:szCs w:val="28"/>
          <w14:textFill>
            <w14:solidFill>
              <w14:schemeClr w14:val="tx1"/>
            </w14:solidFill>
          </w14:textFill>
        </w:rPr>
      </w:pPr>
      <w:r>
        <w:rPr>
          <w:rFonts w:hint="eastAsia" w:ascii="仿宋_GB2312" w:hAnsi="仿宋" w:eastAsia="仿宋_GB2312"/>
          <w:b/>
          <w:color w:val="000000" w:themeColor="text1"/>
          <w:sz w:val="28"/>
          <w:szCs w:val="28"/>
          <w14:textFill>
            <w14:solidFill>
              <w14:schemeClr w14:val="tx1"/>
            </w14:solidFill>
          </w14:textFill>
        </w:rPr>
        <w:t>供应商反腐败</w:t>
      </w:r>
      <w:r>
        <w:rPr>
          <w:rFonts w:ascii="仿宋_GB2312" w:hAnsi="仿宋" w:eastAsia="仿宋_GB2312"/>
          <w:b/>
          <w:color w:val="000000" w:themeColor="text1"/>
          <w:sz w:val="28"/>
          <w:szCs w:val="28"/>
          <w14:textFill>
            <w14:solidFill>
              <w14:schemeClr w14:val="tx1"/>
            </w14:solidFill>
          </w14:textFill>
        </w:rPr>
        <w:t>/反贿赂承诺书</w:t>
      </w:r>
    </w:p>
    <w:p>
      <w:pPr>
        <w:spacing w:line="520" w:lineRule="exact"/>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江苏昆山农村商业银行股份有限公司：</w:t>
      </w:r>
    </w:p>
    <w:p>
      <w:pPr>
        <w:spacing w:line="52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本公司自愿与贵行合作，互惠共赢，确保采购招投标活动的规范与廉洁，从源头上预防和遏制违法违纪问题的发生，特作以下承诺：</w:t>
      </w:r>
    </w:p>
    <w:p>
      <w:pPr>
        <w:spacing w:line="52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1、在业务往来中，严格遵守国家有关的法律法规和廉洁从业规定，坚持公平、公开、公正、诚实信用的原则，决不损害国家和企业利益。</w:t>
      </w:r>
    </w:p>
    <w:p>
      <w:pPr>
        <w:spacing w:line="52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2、本公司（含公司工作人员，下同）决不向贵行工作人员（含工作人员的配偶、子女及亲属，下同）馈赠礼品（包括但不限于现金、有价证券、支付凭证及贵重物品等）。</w:t>
      </w:r>
    </w:p>
    <w:p>
      <w:pPr>
        <w:spacing w:line="52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3、本公司决不向贵行工作人员提供宴请、联谊活动、度假、旅游，以及到营业性娱乐场所消费。</w:t>
      </w:r>
    </w:p>
    <w:p>
      <w:pPr>
        <w:spacing w:line="52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4、本公司决不为贵行工作人员安排工作，以及支付应由其个人自付的各种费用。</w:t>
      </w:r>
    </w:p>
    <w:p>
      <w:pPr>
        <w:spacing w:line="52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5、若本公司发现贵行工作人员有违反本承诺书行为倾向的，应及时提醒纠正并向贵行监督管理部门举报。</w:t>
      </w:r>
    </w:p>
    <w:p>
      <w:pPr>
        <w:spacing w:line="52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6、如发现本公司违反承诺，经贵行监督管理部门认定违规事实后，按照下列规定进行处罚。</w:t>
      </w:r>
    </w:p>
    <w:p>
      <w:pPr>
        <w:spacing w:line="52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w:t>
      </w:r>
      <w:r>
        <w:rPr>
          <w:rFonts w:ascii="仿宋_GB2312" w:hAnsi="宋体" w:eastAsia="仿宋_GB2312"/>
          <w:color w:val="000000" w:themeColor="text1"/>
          <w:sz w:val="28"/>
          <w:szCs w:val="28"/>
          <w14:textFill>
            <w14:solidFill>
              <w14:schemeClr w14:val="tx1"/>
            </w14:solidFill>
          </w14:textFill>
        </w:rPr>
        <w:t>1）同意按照合作项目合同总金额的5%支付违约金。</w:t>
      </w:r>
    </w:p>
    <w:p>
      <w:pPr>
        <w:spacing w:line="52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w:t>
      </w:r>
      <w:r>
        <w:rPr>
          <w:rFonts w:ascii="仿宋_GB2312" w:hAnsi="宋体" w:eastAsia="仿宋_GB2312"/>
          <w:color w:val="000000" w:themeColor="text1"/>
          <w:sz w:val="28"/>
          <w:szCs w:val="28"/>
          <w14:textFill>
            <w14:solidFill>
              <w14:schemeClr w14:val="tx1"/>
            </w14:solidFill>
          </w14:textFill>
        </w:rPr>
        <w:t>2）同意贵行解除相关合同，由此造成贵行的损失概由本公司完全承担并赔偿。</w:t>
      </w:r>
    </w:p>
    <w:p>
      <w:pPr>
        <w:spacing w:line="52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w:t>
      </w:r>
      <w:r>
        <w:rPr>
          <w:rFonts w:ascii="仿宋_GB2312" w:hAnsi="宋体" w:eastAsia="仿宋_GB2312"/>
          <w:color w:val="000000" w:themeColor="text1"/>
          <w:sz w:val="28"/>
          <w:szCs w:val="28"/>
          <w14:textFill>
            <w14:solidFill>
              <w14:schemeClr w14:val="tx1"/>
            </w14:solidFill>
          </w14:textFill>
        </w:rPr>
        <w:t>3）承担由此产生的全部法律责任。</w:t>
      </w:r>
    </w:p>
    <w:p>
      <w:pPr>
        <w:spacing w:line="520" w:lineRule="exact"/>
        <w:ind w:firstLine="600"/>
        <w:rPr>
          <w:rFonts w:ascii="仿宋_GB2312" w:hAnsi="宋体" w:eastAsia="仿宋_GB2312"/>
          <w:color w:val="000000" w:themeColor="text1"/>
          <w:sz w:val="28"/>
          <w:szCs w:val="28"/>
          <w14:textFill>
            <w14:solidFill>
              <w14:schemeClr w14:val="tx1"/>
            </w14:solidFill>
          </w14:textFill>
        </w:rPr>
      </w:pPr>
    </w:p>
    <w:p>
      <w:pPr>
        <w:spacing w:line="520" w:lineRule="exact"/>
        <w:ind w:firstLine="600"/>
        <w:jc w:val="right"/>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（公司加盖公章）</w:t>
      </w:r>
    </w:p>
    <w:p>
      <w:pPr>
        <w:spacing w:line="520" w:lineRule="exact"/>
        <w:ind w:firstLine="600"/>
        <w:jc w:val="right"/>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法定代表人</w:t>
      </w:r>
      <w:r>
        <w:rPr>
          <w:rFonts w:ascii="仿宋_GB2312" w:hAnsi="宋体" w:eastAsia="仿宋_GB2312"/>
          <w:color w:val="000000" w:themeColor="text1"/>
          <w:sz w:val="28"/>
          <w:szCs w:val="28"/>
          <w14:textFill>
            <w14:solidFill>
              <w14:schemeClr w14:val="tx1"/>
            </w14:solidFill>
          </w14:textFill>
        </w:rPr>
        <w:t xml:space="preserve">/有权签署人（签名或盖章）：           </w:t>
      </w:r>
    </w:p>
    <w:p>
      <w:pPr>
        <w:spacing w:line="520" w:lineRule="exact"/>
        <w:ind w:right="420" w:firstLine="7140" w:firstLineChars="255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日期：</w:t>
      </w:r>
    </w:p>
    <w:p>
      <w:pPr>
        <w:spacing w:line="520" w:lineRule="exact"/>
        <w:ind w:right="42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附件</w:t>
      </w:r>
      <w:r>
        <w:rPr>
          <w:rFonts w:ascii="仿宋" w:hAnsi="仿宋" w:eastAsia="仿宋"/>
          <w:color w:val="000000" w:themeColor="text1"/>
          <w:sz w:val="28"/>
          <w:szCs w:val="28"/>
          <w14:textFill>
            <w14:solidFill>
              <w14:schemeClr w14:val="tx1"/>
            </w14:solidFill>
          </w14:textFill>
        </w:rPr>
        <w:t>7：</w:t>
      </w:r>
      <w:r>
        <w:rPr>
          <w:rFonts w:hint="eastAsia" w:ascii="仿宋" w:hAnsi="仿宋" w:eastAsia="仿宋"/>
          <w:color w:val="000000" w:themeColor="text1"/>
          <w:sz w:val="28"/>
          <w:szCs w:val="28"/>
          <w14:textFill>
            <w14:solidFill>
              <w14:schemeClr w14:val="tx1"/>
            </w14:solidFill>
          </w14:textFill>
        </w:rPr>
        <w:t>投标文件组成一览表</w:t>
      </w:r>
    </w:p>
    <w:tbl>
      <w:tblPr>
        <w:tblStyle w:val="12"/>
        <w:tblW w:w="8379" w:type="dxa"/>
        <w:tblInd w:w="93" w:type="dxa"/>
        <w:tblLayout w:type="autofit"/>
        <w:tblCellMar>
          <w:top w:w="0" w:type="dxa"/>
          <w:left w:w="108" w:type="dxa"/>
          <w:bottom w:w="0" w:type="dxa"/>
          <w:right w:w="108" w:type="dxa"/>
        </w:tblCellMar>
      </w:tblPr>
      <w:tblGrid>
        <w:gridCol w:w="724"/>
        <w:gridCol w:w="2126"/>
        <w:gridCol w:w="4253"/>
        <w:gridCol w:w="1276"/>
      </w:tblGrid>
      <w:tr>
        <w:tblPrEx>
          <w:tblCellMar>
            <w:top w:w="0" w:type="dxa"/>
            <w:left w:w="108" w:type="dxa"/>
            <w:bottom w:w="0" w:type="dxa"/>
            <w:right w:w="108" w:type="dxa"/>
          </w:tblCellMar>
        </w:tblPrEx>
        <w:trPr>
          <w:trHeight w:val="675" w:hRule="atLeast"/>
        </w:trPr>
        <w:tc>
          <w:tcPr>
            <w:tcW w:w="7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序号</w:t>
            </w:r>
          </w:p>
        </w:tc>
        <w:tc>
          <w:tcPr>
            <w:tcW w:w="212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文件名称</w:t>
            </w:r>
          </w:p>
        </w:tc>
        <w:tc>
          <w:tcPr>
            <w:tcW w:w="425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形式及格式要求</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提交要求</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1</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投标文件目录</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列明各组成部分名称及起始页码，与实际内容一致</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必备</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2</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评分项响应索引表</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按评标标准逐项填写响应章节号及页码</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按需</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3</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投标书</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原件，签字并加盖公章，格式见附件</w:t>
            </w:r>
            <w:r>
              <w:rPr>
                <w:rFonts w:ascii="仿宋" w:hAnsi="仿宋" w:eastAsia="仿宋"/>
                <w:color w:val="000000" w:themeColor="text1"/>
                <w:sz w:val="24"/>
                <w:szCs w:val="24"/>
                <w14:textFill>
                  <w14:solidFill>
                    <w14:schemeClr w14:val="tx1"/>
                  </w14:solidFill>
                </w14:textFill>
              </w:rPr>
              <w:t>1</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必备</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4</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法定代表人身份证明或授权委托书</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原件并加盖公章；法定代表人本人投标不需委托书，授权代理人投标格式见附件</w:t>
            </w:r>
            <w:r>
              <w:rPr>
                <w:rFonts w:ascii="仿宋" w:hAnsi="仿宋" w:eastAsia="仿宋"/>
                <w:color w:val="000000" w:themeColor="text1"/>
                <w:sz w:val="24"/>
                <w:szCs w:val="24"/>
                <w14:textFill>
                  <w14:solidFill>
                    <w14:schemeClr w14:val="tx1"/>
                  </w14:solidFill>
                </w14:textFill>
              </w:rPr>
              <w:t>3</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必备</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5</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投标人情况简介</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按附件</w:t>
            </w:r>
            <w:r>
              <w:rPr>
                <w:rFonts w:ascii="仿宋" w:hAnsi="仿宋" w:eastAsia="仿宋"/>
                <w:color w:val="000000" w:themeColor="text1"/>
                <w:sz w:val="24"/>
                <w:szCs w:val="24"/>
                <w14:textFill>
                  <w14:solidFill>
                    <w14:schemeClr w14:val="tx1"/>
                  </w14:solidFill>
                </w14:textFill>
              </w:rPr>
              <w:t>2填写，逐页加盖公章</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必备</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6</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投标人资格证明文件</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按第三部分（三）对投标人的资格要求，逐页加盖公章</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必备</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7</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原厂授权书／原厂证明</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含第三方产品、服务的，同时出具第三方授权书，加盖公章</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按需</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8</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服务内容描述（需求响应）</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按招标文件内容及要求顺序逐项以“是</w:t>
            </w:r>
            <w:r>
              <w:rPr>
                <w:rFonts w:ascii="仿宋" w:hAnsi="仿宋" w:eastAsia="仿宋"/>
                <w:color w:val="000000" w:themeColor="text1"/>
                <w:sz w:val="24"/>
                <w:szCs w:val="24"/>
                <w14:textFill>
                  <w14:solidFill>
                    <w14:schemeClr w14:val="tx1"/>
                  </w14:solidFill>
                </w14:textFill>
              </w:rPr>
              <w:t>/否”响应并说明，逐页加盖公章</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必备</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9</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项目实施计划</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含项目组织、人员安排、进度计划及交付物，逐页加盖公章</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必备</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10</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售后服务计划</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含服务响应时间、免费维护期及期外服务安排，逐页加盖公章</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必备</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11</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供应商反腐败</w:t>
            </w:r>
            <w:r>
              <w:rPr>
                <w:rFonts w:ascii="仿宋" w:hAnsi="仿宋" w:eastAsia="仿宋"/>
                <w:color w:val="000000" w:themeColor="text1"/>
                <w:sz w:val="24"/>
                <w:szCs w:val="24"/>
                <w14:textFill>
                  <w14:solidFill>
                    <w14:schemeClr w14:val="tx1"/>
                  </w14:solidFill>
                </w14:textFill>
              </w:rPr>
              <w:t>/反贿赂承诺书</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原件，签字或盖章，格式见附件</w:t>
            </w:r>
            <w:r>
              <w:rPr>
                <w:rFonts w:ascii="仿宋" w:hAnsi="仿宋" w:eastAsia="仿宋"/>
                <w:color w:val="000000" w:themeColor="text1"/>
                <w:sz w:val="24"/>
                <w:szCs w:val="24"/>
                <w14:textFill>
                  <w14:solidFill>
                    <w14:schemeClr w14:val="tx1"/>
                  </w14:solidFill>
                </w14:textFill>
              </w:rPr>
              <w:t>6</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必备</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12</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投标价格一览表</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原件，签字注明日期并加盖公章，单独密封，格式见附件</w:t>
            </w:r>
            <w:r>
              <w:rPr>
                <w:rFonts w:ascii="仿宋" w:hAnsi="仿宋" w:eastAsia="仿宋"/>
                <w:color w:val="000000" w:themeColor="text1"/>
                <w:sz w:val="24"/>
                <w:szCs w:val="24"/>
                <w14:textFill>
                  <w14:solidFill>
                    <w14:schemeClr w14:val="tx1"/>
                  </w14:solidFill>
                </w14:textFill>
              </w:rPr>
              <w:t>4</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必备</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13</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投标保证金缴纳凭证（回执单）</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转账或汇款回执，加盖公章，单独密封</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收取保证金时必备</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14</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类似项目业绩证明</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其他银行同类产品案例合同复印件或加盖公章的产品订单，逐页加盖公章</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按评标需要提供</w:t>
            </w:r>
          </w:p>
        </w:tc>
      </w:tr>
      <w:tr>
        <w:tblPrEx>
          <w:tblCellMar>
            <w:top w:w="0" w:type="dxa"/>
            <w:left w:w="108" w:type="dxa"/>
            <w:bottom w:w="0" w:type="dxa"/>
            <w:right w:w="108" w:type="dxa"/>
          </w:tblCellMar>
        </w:tblPrEx>
        <w:trPr>
          <w:trHeight w:val="675" w:hRule="atLeast"/>
        </w:trPr>
        <w:tc>
          <w:tcPr>
            <w:tcW w:w="7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olor w:val="000000" w:themeColor="text1"/>
                <w:sz w:val="24"/>
                <w:szCs w:val="24"/>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15</w:t>
            </w:r>
          </w:p>
        </w:tc>
        <w:tc>
          <w:tcPr>
            <w:tcW w:w="2126"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其他：</w:t>
            </w:r>
            <w:r>
              <w:rPr>
                <w:rFonts w:ascii="仿宋" w:hAnsi="仿宋" w:eastAsia="仿宋"/>
                <w:color w:val="000000" w:themeColor="text1"/>
                <w:sz w:val="24"/>
                <w:szCs w:val="24"/>
                <w14:textFill>
                  <w14:solidFill>
                    <w14:schemeClr w14:val="tx1"/>
                  </w14:solidFill>
                </w14:textFill>
              </w:rPr>
              <w:t>__________</w:t>
            </w:r>
          </w:p>
        </w:tc>
        <w:tc>
          <w:tcPr>
            <w:tcW w:w="4253" w:type="dxa"/>
            <w:tcBorders>
              <w:top w:val="nil"/>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按本招标文件第二部分及澄清、修改文件或其他的实际要求，逐页加盖公章</w:t>
            </w:r>
          </w:p>
        </w:tc>
        <w:tc>
          <w:tcPr>
            <w:tcW w:w="127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按需</w:t>
            </w:r>
          </w:p>
        </w:tc>
      </w:tr>
    </w:tbl>
    <w:p>
      <w:pPr>
        <w:spacing w:line="520" w:lineRule="exact"/>
        <w:ind w:right="420"/>
        <w:jc w:val="left"/>
        <w:rPr>
          <w:color w:val="000000" w:themeColor="text1"/>
          <w14:textFill>
            <w14:solidFill>
              <w14:schemeClr w14:val="tx1"/>
            </w14:solidFill>
          </w14:textFill>
        </w:rPr>
      </w:pPr>
    </w:p>
    <w:sectPr>
      <w:pgSz w:w="11906" w:h="16838"/>
      <w:pgMar w:top="1304" w:right="1797" w:bottom="1304"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7020304040A0204"/>
    <w:charset w:val="00"/>
    <w:family w:val="swiss"/>
    <w:pitch w:val="default"/>
    <w:sig w:usb0="E00002FF" w:usb1="4000ACFF" w:usb2="00000001" w:usb3="00000000" w:csb0="2000019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AFF" w:usb1="C0007843" w:usb2="00000009" w:usb3="00000000" w:csb0="400001FF" w:csb1="FFFF0000"/>
  </w:font>
  <w:font w:name="方正小标宋简体">
    <w:panose1 w:val="02010601030101010101"/>
    <w:charset w:val="86"/>
    <w:family w:val="swiss"/>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方正仿宋_GBK">
    <w:panose1 w:val="03000509000000000000"/>
    <w:charset w:val="86"/>
    <w:family w:val="auto"/>
    <w:pitch w:val="default"/>
    <w:sig w:usb0="00000001" w:usb1="080E0000" w:usb2="00000000" w:usb3="00000000" w:csb0="00040000" w:csb1="00000000"/>
  </w:font>
  <w:font w:name="字体管家黑体">
    <w:panose1 w:val="02000500000000000000"/>
    <w:charset w:val="80"/>
    <w:family w:val="auto"/>
    <w:pitch w:val="default"/>
    <w:sig w:usb0="F7FFAEFF" w:usb1="F9DFFFFF" w:usb2="001FFDFF" w:usb3="00000000" w:csb0="600301FF" w:csb1="FFFF0000"/>
  </w:font>
  <w:font w:name="@仿宋_GB2312">
    <w:panose1 w:val="02010600030101010101"/>
    <w:charset w:val="86"/>
    <w:family w:val="auto"/>
    <w:pitch w:val="default"/>
    <w:sig w:usb0="00000003" w:usb1="080E0000" w:usb2="00000000" w:usb3="00000000" w:csb0="00040001" w:csb1="00000000"/>
  </w:font>
  <w:font w:name="@宋体">
    <w:panose1 w:val="02010600030101010101"/>
    <w:charset w:val="86"/>
    <w:family w:val="auto"/>
    <w:pitch w:val="variable"/>
    <w:sig w:usb0="00000003" w:usb1="080E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ascii="宋体" w:hAnsi="宋体"/>
                              <w:sz w:val="28"/>
                            </w:rPr>
                          </w:pPr>
                          <w:r>
                            <w:rPr>
                              <w:rFonts w:ascii="宋体" w:hAnsi="宋体"/>
                              <w:sz w:val="28"/>
                            </w:rPr>
                            <w:t>—</w:t>
                          </w:r>
                          <w:r>
                            <w:rPr>
                              <w:rFonts w:ascii="宋体" w:hAnsi="宋体"/>
                              <w:sz w:val="24"/>
                            </w:rPr>
                            <w:t>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24</w:t>
                          </w:r>
                          <w:r>
                            <w:rPr>
                              <w:rFonts w:ascii="宋体" w:hAnsi="宋体"/>
                              <w:sz w:val="28"/>
                            </w:rPr>
                            <w:fldChar w:fldCharType="end"/>
                          </w:r>
                          <w:r>
                            <w:rPr>
                              <w:rFonts w:ascii="宋体" w:hAnsi="宋体"/>
                              <w:sz w:val="24"/>
                            </w:rPr>
                            <w:t>　</w:t>
                          </w:r>
                          <w:r>
                            <w:rPr>
                              <w:rFonts w:ascii="宋体" w:hAnsi="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0"/>
                      <w:rPr>
                        <w:rFonts w:ascii="宋体" w:hAnsi="宋体"/>
                        <w:sz w:val="28"/>
                      </w:rPr>
                    </w:pPr>
                    <w:r>
                      <w:rPr>
                        <w:rFonts w:ascii="宋体" w:hAnsi="宋体"/>
                        <w:sz w:val="28"/>
                      </w:rPr>
                      <w:t>—</w:t>
                    </w:r>
                    <w:r>
                      <w:rPr>
                        <w:rFonts w:ascii="宋体" w:hAnsi="宋体"/>
                        <w:sz w:val="24"/>
                      </w:rPr>
                      <w:t>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24</w:t>
                    </w:r>
                    <w:r>
                      <w:rPr>
                        <w:rFonts w:ascii="宋体" w:hAnsi="宋体"/>
                        <w:sz w:val="28"/>
                      </w:rPr>
                      <w:fldChar w:fldCharType="end"/>
                    </w:r>
                    <w:r>
                      <w:rPr>
                        <w:rFonts w:ascii="宋体" w:hAnsi="宋体"/>
                        <w:sz w:val="24"/>
                      </w:rPr>
                      <w:t>　</w:t>
                    </w:r>
                    <w:r>
                      <w:rPr>
                        <w:rFonts w:ascii="宋体" w:hAnsi="宋体"/>
                        <w:sz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BD4811"/>
    <w:multiLevelType w:val="singleLevel"/>
    <w:tmpl w:val="38BD4811"/>
    <w:lvl w:ilvl="0" w:tentative="0">
      <w:start w:val="2"/>
      <w:numFmt w:val="chineseCounting"/>
      <w:lvlText w:val="第%1部分"/>
      <w:lvlJc w:val="left"/>
      <w:rPr>
        <w:rFonts w:hint="eastAsia"/>
      </w:rPr>
    </w:lvl>
  </w:abstractNum>
  <w:abstractNum w:abstractNumId="1">
    <w:nsid w:val="3F0909F0"/>
    <w:multiLevelType w:val="singleLevel"/>
    <w:tmpl w:val="3F0909F0"/>
    <w:lvl w:ilvl="0" w:tentative="0">
      <w:start w:val="4"/>
      <w:numFmt w:val="decimal"/>
      <w:suff w:val="space"/>
      <w:lvlText w:val="%1、"/>
      <w:lvlJc w:val="left"/>
    </w:lvl>
  </w:abstractNum>
  <w:abstractNum w:abstractNumId="2">
    <w:nsid w:val="4D713891"/>
    <w:multiLevelType w:val="multilevel"/>
    <w:tmpl w:val="4D713891"/>
    <w:lvl w:ilvl="0" w:tentative="0">
      <w:start w:val="1"/>
      <w:numFmt w:val="japaneseCounting"/>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5279BCCF"/>
    <w:multiLevelType w:val="singleLevel"/>
    <w:tmpl w:val="5279BCCF"/>
    <w:lvl w:ilvl="0" w:tentative="0">
      <w:start w:val="1"/>
      <w:numFmt w:val="chineseCounting"/>
      <w:suff w:val="nothing"/>
      <w:lvlText w:val="%1、"/>
      <w:lvlJc w:val="left"/>
    </w:lvl>
  </w:abstractNum>
  <w:abstractNum w:abstractNumId="4">
    <w:nsid w:val="59ADCABA"/>
    <w:multiLevelType w:val="multilevel"/>
    <w:tmpl w:val="59ADCABA"/>
    <w:lvl w:ilvl="0" w:tentative="0">
      <w:start w:val="1"/>
      <w:numFmt w:val="bullet"/>
      <w:lvlText w:val="·"/>
      <w:lvlJc w:val="left"/>
      <w:pPr>
        <w:ind w:left="720" w:hanging="359"/>
      </w:pPr>
      <w:rPr>
        <w:rFonts w:ascii="Symbol" w:hAnsi="Symbol" w:eastAsia="Symbol" w:cs="Symbol"/>
      </w:rPr>
    </w:lvl>
    <w:lvl w:ilvl="1" w:tentative="0">
      <w:start w:val="1"/>
      <w:numFmt w:val="bullet"/>
      <w:lvlText w:val="o"/>
      <w:lvlJc w:val="left"/>
      <w:pPr>
        <w:ind w:left="1440" w:hanging="359"/>
      </w:pPr>
      <w:rPr>
        <w:rFonts w:ascii="Courier New" w:hAnsi="Courier New" w:eastAsia="Courier New" w:cs="Courier New"/>
      </w:rPr>
    </w:lvl>
    <w:lvl w:ilvl="2" w:tentative="0">
      <w:start w:val="1"/>
      <w:numFmt w:val="bullet"/>
      <w:lvlText w:val="§"/>
      <w:lvlJc w:val="left"/>
      <w:pPr>
        <w:ind w:left="2160" w:hanging="359"/>
      </w:pPr>
      <w:rPr>
        <w:rFonts w:ascii="Wingdings" w:hAnsi="Wingdings" w:eastAsia="Wingdings" w:cs="Wingdings"/>
      </w:rPr>
    </w:lvl>
    <w:lvl w:ilvl="3" w:tentative="0">
      <w:start w:val="1"/>
      <w:numFmt w:val="bullet"/>
      <w:lvlText w:val="·"/>
      <w:lvlJc w:val="left"/>
      <w:pPr>
        <w:ind w:left="2880" w:hanging="359"/>
      </w:pPr>
      <w:rPr>
        <w:rFonts w:ascii="Symbol" w:hAnsi="Symbol" w:eastAsia="Symbol" w:cs="Symbol"/>
      </w:rPr>
    </w:lvl>
    <w:lvl w:ilvl="4" w:tentative="0">
      <w:start w:val="1"/>
      <w:numFmt w:val="bullet"/>
      <w:lvlText w:val="o"/>
      <w:lvlJc w:val="left"/>
      <w:pPr>
        <w:ind w:left="3600" w:hanging="359"/>
      </w:pPr>
      <w:rPr>
        <w:rFonts w:ascii="Courier New" w:hAnsi="Courier New" w:eastAsia="Courier New" w:cs="Courier New"/>
      </w:rPr>
    </w:lvl>
    <w:lvl w:ilvl="5" w:tentative="0">
      <w:start w:val="1"/>
      <w:numFmt w:val="bullet"/>
      <w:lvlText w:val="§"/>
      <w:lvlJc w:val="left"/>
      <w:pPr>
        <w:ind w:left="4320" w:hanging="359"/>
      </w:pPr>
      <w:rPr>
        <w:rFonts w:ascii="Wingdings" w:hAnsi="Wingdings" w:eastAsia="Wingdings" w:cs="Wingdings"/>
      </w:rPr>
    </w:lvl>
    <w:lvl w:ilvl="6" w:tentative="0">
      <w:start w:val="1"/>
      <w:numFmt w:val="bullet"/>
      <w:lvlText w:val="·"/>
      <w:lvlJc w:val="left"/>
      <w:pPr>
        <w:ind w:left="5040" w:hanging="359"/>
      </w:pPr>
      <w:rPr>
        <w:rFonts w:ascii="Symbol" w:hAnsi="Symbol" w:eastAsia="Symbol" w:cs="Symbol"/>
      </w:rPr>
    </w:lvl>
    <w:lvl w:ilvl="7" w:tentative="0">
      <w:start w:val="1"/>
      <w:numFmt w:val="bullet"/>
      <w:lvlText w:val="o"/>
      <w:lvlJc w:val="left"/>
      <w:pPr>
        <w:ind w:left="5760" w:hanging="359"/>
      </w:pPr>
      <w:rPr>
        <w:rFonts w:ascii="Courier New" w:hAnsi="Courier New" w:eastAsia="Courier New" w:cs="Courier New"/>
      </w:rPr>
    </w:lvl>
    <w:lvl w:ilvl="8" w:tentative="0">
      <w:start w:val="1"/>
      <w:numFmt w:val="bullet"/>
      <w:lvlText w:val="§"/>
      <w:lvlJc w:val="left"/>
      <w:pPr>
        <w:ind w:left="6480" w:hanging="359"/>
      </w:pPr>
      <w:rPr>
        <w:rFonts w:ascii="Wingdings" w:hAnsi="Wingdings" w:eastAsia="Wingdings" w:cs="Wingdings"/>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7ACF"/>
    <w:rsid w:val="00011C92"/>
    <w:rsid w:val="00015BBD"/>
    <w:rsid w:val="000270C9"/>
    <w:rsid w:val="00031815"/>
    <w:rsid w:val="00046A4D"/>
    <w:rsid w:val="00052AB8"/>
    <w:rsid w:val="00057863"/>
    <w:rsid w:val="00060BF7"/>
    <w:rsid w:val="0006574E"/>
    <w:rsid w:val="00073B2E"/>
    <w:rsid w:val="000828FF"/>
    <w:rsid w:val="00094C56"/>
    <w:rsid w:val="00094D92"/>
    <w:rsid w:val="0009746E"/>
    <w:rsid w:val="000A153C"/>
    <w:rsid w:val="000A30E3"/>
    <w:rsid w:val="000B1691"/>
    <w:rsid w:val="000D07F3"/>
    <w:rsid w:val="000D0CCB"/>
    <w:rsid w:val="000D1FD0"/>
    <w:rsid w:val="000D238C"/>
    <w:rsid w:val="000D30AF"/>
    <w:rsid w:val="000D47F1"/>
    <w:rsid w:val="000D4D19"/>
    <w:rsid w:val="000E4D42"/>
    <w:rsid w:val="000F55C5"/>
    <w:rsid w:val="00101180"/>
    <w:rsid w:val="00105D0D"/>
    <w:rsid w:val="00106B0F"/>
    <w:rsid w:val="00111C71"/>
    <w:rsid w:val="001136E8"/>
    <w:rsid w:val="00130BE5"/>
    <w:rsid w:val="00131305"/>
    <w:rsid w:val="00146A17"/>
    <w:rsid w:val="00153BAD"/>
    <w:rsid w:val="0015496A"/>
    <w:rsid w:val="001653B8"/>
    <w:rsid w:val="00172DFF"/>
    <w:rsid w:val="00176256"/>
    <w:rsid w:val="00183DAE"/>
    <w:rsid w:val="001A166F"/>
    <w:rsid w:val="001A1ABD"/>
    <w:rsid w:val="001A6DE3"/>
    <w:rsid w:val="001A7267"/>
    <w:rsid w:val="001C1F18"/>
    <w:rsid w:val="001C44DB"/>
    <w:rsid w:val="001C6678"/>
    <w:rsid w:val="001D0CED"/>
    <w:rsid w:val="001D4125"/>
    <w:rsid w:val="001E0BEF"/>
    <w:rsid w:val="001E5F21"/>
    <w:rsid w:val="001F1B7B"/>
    <w:rsid w:val="00213B7C"/>
    <w:rsid w:val="0021412E"/>
    <w:rsid w:val="00214639"/>
    <w:rsid w:val="002211D7"/>
    <w:rsid w:val="00231A01"/>
    <w:rsid w:val="00240D76"/>
    <w:rsid w:val="0024220F"/>
    <w:rsid w:val="0025451C"/>
    <w:rsid w:val="002608ED"/>
    <w:rsid w:val="002643E7"/>
    <w:rsid w:val="00265D38"/>
    <w:rsid w:val="00272FC6"/>
    <w:rsid w:val="00273D10"/>
    <w:rsid w:val="002761F0"/>
    <w:rsid w:val="00277466"/>
    <w:rsid w:val="00282507"/>
    <w:rsid w:val="002938DA"/>
    <w:rsid w:val="00295689"/>
    <w:rsid w:val="00295CC0"/>
    <w:rsid w:val="002D3957"/>
    <w:rsid w:val="002D52CB"/>
    <w:rsid w:val="002E19F3"/>
    <w:rsid w:val="002E3131"/>
    <w:rsid w:val="002E4CF7"/>
    <w:rsid w:val="002E598E"/>
    <w:rsid w:val="002F3CDD"/>
    <w:rsid w:val="002F61AD"/>
    <w:rsid w:val="00301592"/>
    <w:rsid w:val="0030761C"/>
    <w:rsid w:val="00311FCF"/>
    <w:rsid w:val="00314941"/>
    <w:rsid w:val="00316BDC"/>
    <w:rsid w:val="00331625"/>
    <w:rsid w:val="003316D4"/>
    <w:rsid w:val="003352A6"/>
    <w:rsid w:val="00336469"/>
    <w:rsid w:val="00340346"/>
    <w:rsid w:val="00345EA1"/>
    <w:rsid w:val="0035323A"/>
    <w:rsid w:val="00367DA5"/>
    <w:rsid w:val="00371B2D"/>
    <w:rsid w:val="003834B2"/>
    <w:rsid w:val="003845F5"/>
    <w:rsid w:val="00390048"/>
    <w:rsid w:val="00393834"/>
    <w:rsid w:val="003A4EA0"/>
    <w:rsid w:val="003B32D1"/>
    <w:rsid w:val="003C11D3"/>
    <w:rsid w:val="003C744F"/>
    <w:rsid w:val="003D38D9"/>
    <w:rsid w:val="003F30CE"/>
    <w:rsid w:val="00403DF3"/>
    <w:rsid w:val="004070A9"/>
    <w:rsid w:val="004334B8"/>
    <w:rsid w:val="0043354C"/>
    <w:rsid w:val="00442978"/>
    <w:rsid w:val="004452A0"/>
    <w:rsid w:val="00455A6C"/>
    <w:rsid w:val="00455DA4"/>
    <w:rsid w:val="00464925"/>
    <w:rsid w:val="00473E92"/>
    <w:rsid w:val="0047599D"/>
    <w:rsid w:val="004773BB"/>
    <w:rsid w:val="00481E2D"/>
    <w:rsid w:val="0049043E"/>
    <w:rsid w:val="00493194"/>
    <w:rsid w:val="004A1A9A"/>
    <w:rsid w:val="004B4DB9"/>
    <w:rsid w:val="004C55CC"/>
    <w:rsid w:val="004D50BE"/>
    <w:rsid w:val="004E33F5"/>
    <w:rsid w:val="004E36A1"/>
    <w:rsid w:val="004E73AA"/>
    <w:rsid w:val="005139A6"/>
    <w:rsid w:val="005143CB"/>
    <w:rsid w:val="00515E9C"/>
    <w:rsid w:val="0051745A"/>
    <w:rsid w:val="005272EC"/>
    <w:rsid w:val="0054171B"/>
    <w:rsid w:val="00541C39"/>
    <w:rsid w:val="00541E8C"/>
    <w:rsid w:val="00542E4A"/>
    <w:rsid w:val="00543E6C"/>
    <w:rsid w:val="00552C8E"/>
    <w:rsid w:val="0056149B"/>
    <w:rsid w:val="0056496F"/>
    <w:rsid w:val="005659C3"/>
    <w:rsid w:val="00574D79"/>
    <w:rsid w:val="00583414"/>
    <w:rsid w:val="005930E4"/>
    <w:rsid w:val="00596539"/>
    <w:rsid w:val="005A7E1D"/>
    <w:rsid w:val="005B096A"/>
    <w:rsid w:val="005B54A2"/>
    <w:rsid w:val="005C1224"/>
    <w:rsid w:val="005C29D0"/>
    <w:rsid w:val="005D2380"/>
    <w:rsid w:val="005F7505"/>
    <w:rsid w:val="00602E70"/>
    <w:rsid w:val="0061429A"/>
    <w:rsid w:val="006250DE"/>
    <w:rsid w:val="00633D07"/>
    <w:rsid w:val="00645A5B"/>
    <w:rsid w:val="00647203"/>
    <w:rsid w:val="00654A1F"/>
    <w:rsid w:val="006602E3"/>
    <w:rsid w:val="00660FA8"/>
    <w:rsid w:val="006614A7"/>
    <w:rsid w:val="006630B1"/>
    <w:rsid w:val="00664E9E"/>
    <w:rsid w:val="0066507C"/>
    <w:rsid w:val="00674336"/>
    <w:rsid w:val="00675370"/>
    <w:rsid w:val="00690392"/>
    <w:rsid w:val="006A59C2"/>
    <w:rsid w:val="006D425A"/>
    <w:rsid w:val="006E0B7A"/>
    <w:rsid w:val="006E0E32"/>
    <w:rsid w:val="006E1A4C"/>
    <w:rsid w:val="006E4854"/>
    <w:rsid w:val="006E5C8E"/>
    <w:rsid w:val="006E6502"/>
    <w:rsid w:val="006F65DB"/>
    <w:rsid w:val="0070058C"/>
    <w:rsid w:val="00703590"/>
    <w:rsid w:val="00716964"/>
    <w:rsid w:val="00717B92"/>
    <w:rsid w:val="00724124"/>
    <w:rsid w:val="00732B2C"/>
    <w:rsid w:val="0074076E"/>
    <w:rsid w:val="00760461"/>
    <w:rsid w:val="00764CB5"/>
    <w:rsid w:val="00767902"/>
    <w:rsid w:val="00774AA5"/>
    <w:rsid w:val="00781446"/>
    <w:rsid w:val="00785EAB"/>
    <w:rsid w:val="007B035C"/>
    <w:rsid w:val="007B519E"/>
    <w:rsid w:val="007C1C7A"/>
    <w:rsid w:val="007C1D4B"/>
    <w:rsid w:val="007C5245"/>
    <w:rsid w:val="007C5E3A"/>
    <w:rsid w:val="007D12C9"/>
    <w:rsid w:val="007E0F91"/>
    <w:rsid w:val="007E4188"/>
    <w:rsid w:val="007E566B"/>
    <w:rsid w:val="007F2C41"/>
    <w:rsid w:val="008000F1"/>
    <w:rsid w:val="008203F5"/>
    <w:rsid w:val="0082540E"/>
    <w:rsid w:val="008255AE"/>
    <w:rsid w:val="00834196"/>
    <w:rsid w:val="00837BD5"/>
    <w:rsid w:val="008409E6"/>
    <w:rsid w:val="00843C1F"/>
    <w:rsid w:val="00850A0B"/>
    <w:rsid w:val="0085211E"/>
    <w:rsid w:val="00853426"/>
    <w:rsid w:val="0086565B"/>
    <w:rsid w:val="00876B3D"/>
    <w:rsid w:val="00886707"/>
    <w:rsid w:val="00890618"/>
    <w:rsid w:val="008A6C8E"/>
    <w:rsid w:val="008B0571"/>
    <w:rsid w:val="008B515F"/>
    <w:rsid w:val="008D427F"/>
    <w:rsid w:val="008D5AAC"/>
    <w:rsid w:val="008E1232"/>
    <w:rsid w:val="008E2101"/>
    <w:rsid w:val="008E28BF"/>
    <w:rsid w:val="008E5BFF"/>
    <w:rsid w:val="008F12E6"/>
    <w:rsid w:val="008F17BA"/>
    <w:rsid w:val="008F1A27"/>
    <w:rsid w:val="0091100E"/>
    <w:rsid w:val="00911899"/>
    <w:rsid w:val="00914188"/>
    <w:rsid w:val="00915BB1"/>
    <w:rsid w:val="0092164B"/>
    <w:rsid w:val="00926710"/>
    <w:rsid w:val="00946632"/>
    <w:rsid w:val="00963D0C"/>
    <w:rsid w:val="00964F12"/>
    <w:rsid w:val="00972400"/>
    <w:rsid w:val="009778C1"/>
    <w:rsid w:val="009906C7"/>
    <w:rsid w:val="00991D48"/>
    <w:rsid w:val="00993B71"/>
    <w:rsid w:val="0099503E"/>
    <w:rsid w:val="009C3A74"/>
    <w:rsid w:val="009D4BE1"/>
    <w:rsid w:val="009D527C"/>
    <w:rsid w:val="009D5C1A"/>
    <w:rsid w:val="009D740F"/>
    <w:rsid w:val="009E23CE"/>
    <w:rsid w:val="009F095B"/>
    <w:rsid w:val="009F20FF"/>
    <w:rsid w:val="00A003BA"/>
    <w:rsid w:val="00A06217"/>
    <w:rsid w:val="00A07947"/>
    <w:rsid w:val="00A10B32"/>
    <w:rsid w:val="00A26CA4"/>
    <w:rsid w:val="00A31EF0"/>
    <w:rsid w:val="00A441C5"/>
    <w:rsid w:val="00A53458"/>
    <w:rsid w:val="00A60D55"/>
    <w:rsid w:val="00A62D62"/>
    <w:rsid w:val="00A64122"/>
    <w:rsid w:val="00A82BDD"/>
    <w:rsid w:val="00A82D31"/>
    <w:rsid w:val="00A91AEB"/>
    <w:rsid w:val="00AA4932"/>
    <w:rsid w:val="00AB5E98"/>
    <w:rsid w:val="00AB6DF0"/>
    <w:rsid w:val="00AC73E9"/>
    <w:rsid w:val="00AD40AC"/>
    <w:rsid w:val="00AD6DD4"/>
    <w:rsid w:val="00AE08D8"/>
    <w:rsid w:val="00AF39B7"/>
    <w:rsid w:val="00AF7D10"/>
    <w:rsid w:val="00B05020"/>
    <w:rsid w:val="00B10894"/>
    <w:rsid w:val="00B215FD"/>
    <w:rsid w:val="00B27AF9"/>
    <w:rsid w:val="00B30D14"/>
    <w:rsid w:val="00B32F76"/>
    <w:rsid w:val="00B44556"/>
    <w:rsid w:val="00B60227"/>
    <w:rsid w:val="00B653F7"/>
    <w:rsid w:val="00B7114E"/>
    <w:rsid w:val="00B7180B"/>
    <w:rsid w:val="00B7229E"/>
    <w:rsid w:val="00B822C1"/>
    <w:rsid w:val="00B9008D"/>
    <w:rsid w:val="00B91439"/>
    <w:rsid w:val="00B92A65"/>
    <w:rsid w:val="00B97C1B"/>
    <w:rsid w:val="00BA5317"/>
    <w:rsid w:val="00BD1570"/>
    <w:rsid w:val="00BD4987"/>
    <w:rsid w:val="00BE542F"/>
    <w:rsid w:val="00BF2C2D"/>
    <w:rsid w:val="00BF4429"/>
    <w:rsid w:val="00BF5D4D"/>
    <w:rsid w:val="00BF7F77"/>
    <w:rsid w:val="00C07EEE"/>
    <w:rsid w:val="00C178FF"/>
    <w:rsid w:val="00C27A8E"/>
    <w:rsid w:val="00C345DE"/>
    <w:rsid w:val="00C37BFC"/>
    <w:rsid w:val="00C42613"/>
    <w:rsid w:val="00C519AE"/>
    <w:rsid w:val="00C5345E"/>
    <w:rsid w:val="00C55682"/>
    <w:rsid w:val="00C74055"/>
    <w:rsid w:val="00C7745B"/>
    <w:rsid w:val="00C84DC4"/>
    <w:rsid w:val="00C90894"/>
    <w:rsid w:val="00C95A94"/>
    <w:rsid w:val="00C96383"/>
    <w:rsid w:val="00CA213B"/>
    <w:rsid w:val="00CA2D8B"/>
    <w:rsid w:val="00CB75EB"/>
    <w:rsid w:val="00CC0683"/>
    <w:rsid w:val="00CC558A"/>
    <w:rsid w:val="00CE09AB"/>
    <w:rsid w:val="00CF3AEB"/>
    <w:rsid w:val="00CF4709"/>
    <w:rsid w:val="00D043D0"/>
    <w:rsid w:val="00D0795B"/>
    <w:rsid w:val="00D106A1"/>
    <w:rsid w:val="00D25A8D"/>
    <w:rsid w:val="00D26CD5"/>
    <w:rsid w:val="00D33292"/>
    <w:rsid w:val="00D43AA0"/>
    <w:rsid w:val="00D461FF"/>
    <w:rsid w:val="00D541B7"/>
    <w:rsid w:val="00D55D38"/>
    <w:rsid w:val="00D56343"/>
    <w:rsid w:val="00D56EDC"/>
    <w:rsid w:val="00D6734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23041"/>
    <w:rsid w:val="00E33B49"/>
    <w:rsid w:val="00E37F68"/>
    <w:rsid w:val="00E41417"/>
    <w:rsid w:val="00E46334"/>
    <w:rsid w:val="00E50545"/>
    <w:rsid w:val="00E56E6E"/>
    <w:rsid w:val="00E82D36"/>
    <w:rsid w:val="00E85FAF"/>
    <w:rsid w:val="00E967C4"/>
    <w:rsid w:val="00EA5221"/>
    <w:rsid w:val="00EC2E1D"/>
    <w:rsid w:val="00EC6CE4"/>
    <w:rsid w:val="00ED6736"/>
    <w:rsid w:val="00EE0BEB"/>
    <w:rsid w:val="00EE43DE"/>
    <w:rsid w:val="00EF4CCE"/>
    <w:rsid w:val="00EF70E4"/>
    <w:rsid w:val="00F04025"/>
    <w:rsid w:val="00F12ED9"/>
    <w:rsid w:val="00F15159"/>
    <w:rsid w:val="00F32502"/>
    <w:rsid w:val="00F52927"/>
    <w:rsid w:val="00F713AC"/>
    <w:rsid w:val="00F7420C"/>
    <w:rsid w:val="00FA2508"/>
    <w:rsid w:val="00FA2AE6"/>
    <w:rsid w:val="00FA3558"/>
    <w:rsid w:val="00FA7FE7"/>
    <w:rsid w:val="00FC3BBE"/>
    <w:rsid w:val="00FC53A3"/>
    <w:rsid w:val="00FC5409"/>
    <w:rsid w:val="00FD30C9"/>
    <w:rsid w:val="00FD6EB0"/>
    <w:rsid w:val="00FE31F2"/>
    <w:rsid w:val="00FE393E"/>
    <w:rsid w:val="00FE4853"/>
    <w:rsid w:val="00FF0173"/>
    <w:rsid w:val="00FF29E1"/>
    <w:rsid w:val="00FF4CFD"/>
    <w:rsid w:val="00FF782D"/>
    <w:rsid w:val="0233563A"/>
    <w:rsid w:val="035F544C"/>
    <w:rsid w:val="04494BC1"/>
    <w:rsid w:val="047D19F5"/>
    <w:rsid w:val="04CF10E5"/>
    <w:rsid w:val="06A16543"/>
    <w:rsid w:val="06CA103D"/>
    <w:rsid w:val="06E4288E"/>
    <w:rsid w:val="071F3A56"/>
    <w:rsid w:val="084D317A"/>
    <w:rsid w:val="08DD2EB8"/>
    <w:rsid w:val="0A5D79AA"/>
    <w:rsid w:val="0A66523C"/>
    <w:rsid w:val="0A6C7C27"/>
    <w:rsid w:val="0BD07FCF"/>
    <w:rsid w:val="0CA72637"/>
    <w:rsid w:val="0DFD2082"/>
    <w:rsid w:val="0F51023A"/>
    <w:rsid w:val="10512697"/>
    <w:rsid w:val="11D662E4"/>
    <w:rsid w:val="15687C43"/>
    <w:rsid w:val="15A6343E"/>
    <w:rsid w:val="16934ADE"/>
    <w:rsid w:val="1C546A06"/>
    <w:rsid w:val="1CF67A51"/>
    <w:rsid w:val="1E5D153A"/>
    <w:rsid w:val="1ED82E0E"/>
    <w:rsid w:val="212C00C2"/>
    <w:rsid w:val="21C728E4"/>
    <w:rsid w:val="226D7429"/>
    <w:rsid w:val="22A23F3F"/>
    <w:rsid w:val="241D5CF9"/>
    <w:rsid w:val="24826990"/>
    <w:rsid w:val="24CF332E"/>
    <w:rsid w:val="24F74EC2"/>
    <w:rsid w:val="25D0584B"/>
    <w:rsid w:val="264941D2"/>
    <w:rsid w:val="269420CE"/>
    <w:rsid w:val="26CA0394"/>
    <w:rsid w:val="277044B2"/>
    <w:rsid w:val="27A847C5"/>
    <w:rsid w:val="27BF7B86"/>
    <w:rsid w:val="28832A7E"/>
    <w:rsid w:val="29807A50"/>
    <w:rsid w:val="2B3A4CF3"/>
    <w:rsid w:val="2C8D382E"/>
    <w:rsid w:val="30D501D4"/>
    <w:rsid w:val="31CF26E2"/>
    <w:rsid w:val="32142556"/>
    <w:rsid w:val="32CF55BD"/>
    <w:rsid w:val="356A2329"/>
    <w:rsid w:val="356E7F0A"/>
    <w:rsid w:val="39775D3C"/>
    <w:rsid w:val="39903713"/>
    <w:rsid w:val="39B42C4C"/>
    <w:rsid w:val="39BF2367"/>
    <w:rsid w:val="39E326DB"/>
    <w:rsid w:val="3B030F88"/>
    <w:rsid w:val="3CE53F8F"/>
    <w:rsid w:val="3CF60458"/>
    <w:rsid w:val="3D542499"/>
    <w:rsid w:val="3D64000B"/>
    <w:rsid w:val="3F196423"/>
    <w:rsid w:val="3FCD21B5"/>
    <w:rsid w:val="40E42A14"/>
    <w:rsid w:val="418C683B"/>
    <w:rsid w:val="433E764D"/>
    <w:rsid w:val="43763173"/>
    <w:rsid w:val="44F034EF"/>
    <w:rsid w:val="44F7014F"/>
    <w:rsid w:val="469228C4"/>
    <w:rsid w:val="46C01BFA"/>
    <w:rsid w:val="471901B2"/>
    <w:rsid w:val="483A34E8"/>
    <w:rsid w:val="4B17448B"/>
    <w:rsid w:val="4BC251A7"/>
    <w:rsid w:val="4CCF6A46"/>
    <w:rsid w:val="5000741A"/>
    <w:rsid w:val="508272AB"/>
    <w:rsid w:val="50E91E3C"/>
    <w:rsid w:val="514F1DEA"/>
    <w:rsid w:val="51683885"/>
    <w:rsid w:val="52C804AE"/>
    <w:rsid w:val="57271E7B"/>
    <w:rsid w:val="576D3035"/>
    <w:rsid w:val="5A9B3565"/>
    <w:rsid w:val="5BC6113E"/>
    <w:rsid w:val="5C611F45"/>
    <w:rsid w:val="62234FEC"/>
    <w:rsid w:val="65650777"/>
    <w:rsid w:val="66BD6741"/>
    <w:rsid w:val="676762BB"/>
    <w:rsid w:val="680D6C3A"/>
    <w:rsid w:val="69C05DD5"/>
    <w:rsid w:val="6AD45654"/>
    <w:rsid w:val="6BD23E16"/>
    <w:rsid w:val="6DCB757A"/>
    <w:rsid w:val="6E957CFC"/>
    <w:rsid w:val="710F5B4D"/>
    <w:rsid w:val="73A82FC9"/>
    <w:rsid w:val="77B3120C"/>
    <w:rsid w:val="77C03117"/>
    <w:rsid w:val="78315903"/>
    <w:rsid w:val="7851011E"/>
    <w:rsid w:val="7A4F04AF"/>
    <w:rsid w:val="7B556043"/>
    <w:rsid w:val="7BA629BB"/>
    <w:rsid w:val="7C842B2B"/>
    <w:rsid w:val="7D142945"/>
    <w:rsid w:val="7E7B118C"/>
    <w:rsid w:val="7F3C059A"/>
    <w:rsid w:val="EBF39C2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uiPriority w:val="1"/>
  </w:style>
  <w:style w:type="table" w:default="1" w:styleId="12">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Document Map"/>
    <w:basedOn w:val="1"/>
    <w:link w:val="22"/>
    <w:semiHidden/>
    <w:unhideWhenUsed/>
    <w:qFormat/>
    <w:uiPriority w:val="99"/>
    <w:rPr>
      <w:rFonts w:ascii="宋体"/>
      <w:sz w:val="18"/>
      <w:szCs w:val="18"/>
    </w:rPr>
  </w:style>
  <w:style w:type="paragraph" w:styleId="5">
    <w:name w:val="Body Text"/>
    <w:basedOn w:val="1"/>
    <w:link w:val="15"/>
    <w:qFormat/>
    <w:uiPriority w:val="0"/>
    <w:pPr>
      <w:spacing w:after="120"/>
    </w:pPr>
    <w:rPr>
      <w:color w:val="000000"/>
    </w:rPr>
  </w:style>
  <w:style w:type="paragraph" w:styleId="6">
    <w:name w:val="Body Text Indent"/>
    <w:basedOn w:val="1"/>
    <w:qFormat/>
    <w:uiPriority w:val="0"/>
    <w:pPr>
      <w:spacing w:line="350" w:lineRule="auto"/>
      <w:ind w:left="206" w:leftChars="100" w:firstLine="412" w:firstLineChars="200"/>
    </w:pPr>
  </w:style>
  <w:style w:type="paragraph" w:styleId="7">
    <w:name w:val="Plain Text"/>
    <w:basedOn w:val="1"/>
    <w:link w:val="17"/>
    <w:qFormat/>
    <w:uiPriority w:val="0"/>
    <w:rPr>
      <w:rFonts w:ascii="宋体" w:hAnsi="Courier New"/>
    </w:rPr>
  </w:style>
  <w:style w:type="paragraph" w:styleId="8">
    <w:name w:val="Date"/>
    <w:basedOn w:val="1"/>
    <w:next w:val="1"/>
    <w:link w:val="16"/>
    <w:qFormat/>
    <w:uiPriority w:val="0"/>
    <w:pPr>
      <w:ind w:left="100" w:leftChars="2500"/>
    </w:pPr>
    <w:rPr>
      <w:sz w:val="28"/>
    </w:rPr>
  </w:style>
  <w:style w:type="paragraph" w:styleId="9">
    <w:name w:val="Balloon Text"/>
    <w:basedOn w:val="1"/>
    <w:link w:val="28"/>
    <w:semiHidden/>
    <w:unhideWhenUsed/>
    <w:qFormat/>
    <w:uiPriority w:val="99"/>
    <w:rPr>
      <w:sz w:val="18"/>
      <w:szCs w:val="18"/>
    </w:rPr>
  </w:style>
  <w:style w:type="paragraph" w:styleId="10">
    <w:name w:val="footer"/>
    <w:basedOn w:val="1"/>
    <w:link w:val="19"/>
    <w:unhideWhenUsed/>
    <w:qFormat/>
    <w:uiPriority w:val="99"/>
    <w:pPr>
      <w:tabs>
        <w:tab w:val="center" w:pos="4153"/>
        <w:tab w:val="right" w:pos="8306"/>
      </w:tabs>
      <w:snapToGrid w:val="0"/>
      <w:jc w:val="left"/>
    </w:pPr>
    <w:rPr>
      <w:sz w:val="18"/>
      <w:szCs w:val="18"/>
    </w:rPr>
  </w:style>
  <w:style w:type="paragraph" w:styleId="11">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character" w:styleId="14">
    <w:name w:val="Hyperlink"/>
    <w:basedOn w:val="13"/>
    <w:unhideWhenUsed/>
    <w:qFormat/>
    <w:uiPriority w:val="99"/>
    <w:rPr>
      <w:color w:val="0000FF" w:themeColor="hyperlink"/>
      <w:u w:val="single"/>
      <w14:textFill>
        <w14:solidFill>
          <w14:schemeClr w14:val="hlink"/>
        </w14:solidFill>
      </w14:textFill>
    </w:rPr>
  </w:style>
  <w:style w:type="character" w:customStyle="1" w:styleId="15">
    <w:name w:val="正文文本 Char"/>
    <w:basedOn w:val="13"/>
    <w:link w:val="5"/>
    <w:qFormat/>
    <w:uiPriority w:val="0"/>
    <w:rPr>
      <w:rFonts w:ascii="Times New Roman" w:hAnsi="Times New Roman" w:eastAsia="宋体" w:cs="Times New Roman"/>
      <w:color w:val="000000"/>
      <w:szCs w:val="20"/>
    </w:rPr>
  </w:style>
  <w:style w:type="character" w:customStyle="1" w:styleId="16">
    <w:name w:val="日期 Char"/>
    <w:basedOn w:val="13"/>
    <w:link w:val="8"/>
    <w:qFormat/>
    <w:uiPriority w:val="0"/>
    <w:rPr>
      <w:rFonts w:ascii="Times New Roman" w:hAnsi="Times New Roman" w:eastAsia="宋体" w:cs="Times New Roman"/>
      <w:sz w:val="28"/>
      <w:szCs w:val="20"/>
    </w:rPr>
  </w:style>
  <w:style w:type="character" w:customStyle="1" w:styleId="17">
    <w:name w:val="纯文本 Char"/>
    <w:basedOn w:val="13"/>
    <w:link w:val="7"/>
    <w:qFormat/>
    <w:uiPriority w:val="0"/>
    <w:rPr>
      <w:rFonts w:ascii="宋体" w:hAnsi="Courier New" w:eastAsia="宋体" w:cs="Times New Roman"/>
      <w:szCs w:val="20"/>
    </w:rPr>
  </w:style>
  <w:style w:type="character" w:customStyle="1" w:styleId="18">
    <w:name w:val="页眉 Char"/>
    <w:basedOn w:val="13"/>
    <w:link w:val="11"/>
    <w:qFormat/>
    <w:uiPriority w:val="99"/>
    <w:rPr>
      <w:rFonts w:ascii="Times New Roman" w:hAnsi="Times New Roman" w:eastAsia="宋体" w:cs="Times New Roman"/>
      <w:sz w:val="18"/>
      <w:szCs w:val="18"/>
    </w:rPr>
  </w:style>
  <w:style w:type="character" w:customStyle="1" w:styleId="19">
    <w:name w:val="页脚 Char"/>
    <w:basedOn w:val="13"/>
    <w:link w:val="10"/>
    <w:qFormat/>
    <w:uiPriority w:val="99"/>
    <w:rPr>
      <w:rFonts w:ascii="Times New Roman" w:hAnsi="Times New Roman" w:eastAsia="宋体" w:cs="Times New Roman"/>
      <w:sz w:val="18"/>
      <w:szCs w:val="18"/>
    </w:rPr>
  </w:style>
  <w:style w:type="character" w:customStyle="1" w:styleId="20">
    <w:name w:val="标题 1 Char"/>
    <w:basedOn w:val="13"/>
    <w:link w:val="2"/>
    <w:qFormat/>
    <w:uiPriority w:val="9"/>
    <w:rPr>
      <w:rFonts w:ascii="Times New Roman" w:hAnsi="Times New Roman" w:eastAsia="宋体" w:cs="Times New Roman"/>
      <w:b/>
      <w:bCs/>
      <w:kern w:val="44"/>
      <w:sz w:val="44"/>
      <w:szCs w:val="44"/>
    </w:rPr>
  </w:style>
  <w:style w:type="character" w:customStyle="1" w:styleId="21">
    <w:name w:val="标题 2 Char"/>
    <w:basedOn w:val="13"/>
    <w:link w:val="3"/>
    <w:qFormat/>
    <w:uiPriority w:val="9"/>
    <w:rPr>
      <w:rFonts w:asciiTheme="majorHAnsi" w:hAnsiTheme="majorHAnsi" w:eastAsiaTheme="majorEastAsia" w:cstheme="majorBidi"/>
      <w:b/>
      <w:bCs/>
      <w:sz w:val="32"/>
      <w:szCs w:val="32"/>
    </w:rPr>
  </w:style>
  <w:style w:type="character" w:customStyle="1" w:styleId="22">
    <w:name w:val="文档结构图 Char"/>
    <w:basedOn w:val="13"/>
    <w:link w:val="4"/>
    <w:semiHidden/>
    <w:qFormat/>
    <w:uiPriority w:val="99"/>
    <w:rPr>
      <w:rFonts w:ascii="宋体" w:hAnsi="Times New Roman" w:eastAsia="宋体" w:cs="Times New Roman"/>
      <w:sz w:val="18"/>
      <w:szCs w:val="18"/>
    </w:rPr>
  </w:style>
  <w:style w:type="paragraph" w:customStyle="1" w:styleId="23">
    <w:name w:val="列出段落1"/>
    <w:basedOn w:val="1"/>
    <w:link w:val="24"/>
    <w:qFormat/>
    <w:uiPriority w:val="34"/>
    <w:pPr>
      <w:ind w:firstLine="420" w:firstLineChars="200"/>
    </w:pPr>
    <w:rPr>
      <w:sz w:val="24"/>
      <w:szCs w:val="24"/>
    </w:rPr>
  </w:style>
  <w:style w:type="character" w:customStyle="1" w:styleId="24">
    <w:name w:val="列出段落 Char"/>
    <w:link w:val="23"/>
    <w:qFormat/>
    <w:uiPriority w:val="34"/>
    <w:rPr>
      <w:rFonts w:ascii="Times New Roman" w:hAnsi="Times New Roman" w:eastAsia="宋体" w:cs="Times New Roman"/>
      <w:sz w:val="24"/>
      <w:szCs w:val="24"/>
    </w:rPr>
  </w:style>
  <w:style w:type="paragraph" w:styleId="25">
    <w:name w:val="List Paragraph"/>
    <w:basedOn w:val="1"/>
    <w:qFormat/>
    <w:uiPriority w:val="34"/>
    <w:pPr>
      <w:ind w:firstLine="420" w:firstLineChars="200"/>
    </w:pPr>
  </w:style>
  <w:style w:type="paragraph" w:customStyle="1" w:styleId="26">
    <w:name w:val="Default"/>
    <w:qFormat/>
    <w:uiPriority w:val="0"/>
    <w:pPr>
      <w:widowControl w:val="0"/>
      <w:autoSpaceDE w:val="0"/>
      <w:autoSpaceDN w:val="0"/>
      <w:adjustRightInd w:val="0"/>
    </w:pPr>
    <w:rPr>
      <w:rFonts w:ascii="方正小标宋简体" w:hAnsi="Calibri" w:eastAsia="方正小标宋简体" w:cs="方正小标宋简体"/>
      <w:color w:val="000000"/>
      <w:sz w:val="24"/>
      <w:szCs w:val="24"/>
      <w:lang w:val="en-US" w:eastAsia="zh-CN" w:bidi="ar-SA"/>
    </w:rPr>
  </w:style>
  <w:style w:type="paragraph" w:customStyle="1" w:styleId="27">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8">
    <w:name w:val="批注框文本 Char"/>
    <w:basedOn w:val="13"/>
    <w:link w:val="9"/>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35</Pages>
  <Words>2299</Words>
  <Characters>13110</Characters>
  <Lines>109</Lines>
  <Paragraphs>30</Paragraphs>
  <TotalTime>31</TotalTime>
  <ScaleCrop>false</ScaleCrop>
  <LinksUpToDate>false</LinksUpToDate>
  <CharactersWithSpaces>15379</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2023-12-26T13:21:00Z</dcterms:created>
  <dc:creator>Administrator</dc:creator>
  <cp:lastModifiedBy>沈康</cp:lastModifiedBy>
  <cp:lastPrinted>2026-10-23T10:29:00Z</cp:lastPrinted>
  <dcterms:modified xsi:type="dcterms:W3CDTF">2026-10-29T13:30:08Z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F14B00BC55874F298CA9606092E0536C_12</vt:lpwstr>
  </property>
</Properties>
</file>