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4545" w:rsidRDefault="006F4FAB">
      <w:pPr>
        <w:tabs>
          <w:tab w:val="left" w:pos="8280"/>
        </w:tabs>
        <w:spacing w:line="480" w:lineRule="auto"/>
        <w:rPr>
          <w:rFonts w:ascii="黑体" w:eastAsia="黑体" w:hAnsi="黑体"/>
          <w:color w:val="000000"/>
          <w:sz w:val="28"/>
          <w:szCs w:val="28"/>
        </w:rPr>
      </w:pPr>
      <w:r>
        <w:rPr>
          <w:rFonts w:ascii="黑体" w:eastAsia="黑体" w:hAnsi="黑体" w:hint="eastAsia"/>
          <w:color w:val="000000"/>
          <w:sz w:val="28"/>
          <w:szCs w:val="28"/>
        </w:rPr>
        <w:t xml:space="preserve">选型编号： </w:t>
      </w:r>
      <w:r w:rsidR="00F729A4" w:rsidRPr="00F729A4">
        <w:rPr>
          <w:rFonts w:ascii="黑体" w:eastAsia="黑体" w:hAnsi="黑体"/>
          <w:color w:val="000000"/>
          <w:sz w:val="28"/>
          <w:szCs w:val="28"/>
        </w:rPr>
        <w:t>KSRCBXX2025005</w:t>
      </w:r>
    </w:p>
    <w:p w:rsidR="00B54545" w:rsidRDefault="00B54545">
      <w:pPr>
        <w:tabs>
          <w:tab w:val="left" w:pos="8280"/>
        </w:tabs>
        <w:spacing w:line="480" w:lineRule="auto"/>
        <w:rPr>
          <w:rFonts w:ascii="宋体" w:hAnsi="宋体"/>
          <w:b/>
          <w:color w:val="000000"/>
          <w:sz w:val="28"/>
        </w:rPr>
      </w:pPr>
    </w:p>
    <w:p w:rsidR="00B54545" w:rsidRDefault="00B54545">
      <w:pPr>
        <w:tabs>
          <w:tab w:val="left" w:pos="8280"/>
        </w:tabs>
        <w:spacing w:line="480" w:lineRule="auto"/>
        <w:rPr>
          <w:rFonts w:ascii="宋体" w:hAnsi="宋体"/>
          <w:b/>
          <w:color w:val="000000"/>
          <w:sz w:val="28"/>
        </w:rPr>
      </w:pPr>
    </w:p>
    <w:p w:rsidR="00B54545" w:rsidRDefault="00B54545">
      <w:pPr>
        <w:tabs>
          <w:tab w:val="left" w:pos="8280"/>
        </w:tabs>
        <w:spacing w:line="480" w:lineRule="auto"/>
        <w:rPr>
          <w:rFonts w:ascii="宋体" w:hAnsi="宋体"/>
          <w:b/>
          <w:color w:val="000000"/>
          <w:sz w:val="28"/>
        </w:rPr>
      </w:pPr>
    </w:p>
    <w:p w:rsidR="00B54545" w:rsidRDefault="00B54545">
      <w:pPr>
        <w:tabs>
          <w:tab w:val="left" w:pos="8280"/>
        </w:tabs>
        <w:spacing w:line="480" w:lineRule="auto"/>
        <w:jc w:val="center"/>
        <w:rPr>
          <w:rFonts w:ascii="宋体" w:hAnsi="宋体"/>
          <w:b/>
          <w:color w:val="000000"/>
          <w:sz w:val="28"/>
        </w:rPr>
      </w:pPr>
    </w:p>
    <w:p w:rsidR="00B54545" w:rsidRDefault="00B54545">
      <w:pPr>
        <w:tabs>
          <w:tab w:val="left" w:pos="8280"/>
        </w:tabs>
        <w:spacing w:line="480" w:lineRule="auto"/>
        <w:rPr>
          <w:rFonts w:ascii="宋体" w:hAnsi="宋体"/>
          <w:b/>
          <w:color w:val="000000"/>
          <w:sz w:val="28"/>
        </w:rPr>
      </w:pPr>
    </w:p>
    <w:p w:rsidR="00B54545" w:rsidRDefault="00B54545">
      <w:pPr>
        <w:tabs>
          <w:tab w:val="left" w:pos="8280"/>
        </w:tabs>
        <w:spacing w:line="480" w:lineRule="auto"/>
        <w:rPr>
          <w:rFonts w:ascii="宋体" w:hAnsi="宋体"/>
          <w:b/>
          <w:color w:val="000000"/>
          <w:sz w:val="28"/>
        </w:rPr>
      </w:pPr>
    </w:p>
    <w:p w:rsidR="00B54545" w:rsidRDefault="00B54545">
      <w:pPr>
        <w:tabs>
          <w:tab w:val="left" w:pos="8280"/>
        </w:tabs>
        <w:spacing w:line="480" w:lineRule="auto"/>
        <w:rPr>
          <w:rFonts w:ascii="宋体" w:hAnsi="宋体"/>
          <w:b/>
          <w:color w:val="000000"/>
          <w:sz w:val="28"/>
        </w:rPr>
      </w:pPr>
    </w:p>
    <w:p w:rsidR="00B54545" w:rsidRDefault="00B54545">
      <w:pPr>
        <w:tabs>
          <w:tab w:val="left" w:pos="8280"/>
        </w:tabs>
        <w:spacing w:line="480" w:lineRule="auto"/>
        <w:rPr>
          <w:rFonts w:ascii="宋体" w:hAnsi="宋体"/>
          <w:b/>
          <w:color w:val="000000"/>
          <w:sz w:val="28"/>
        </w:rPr>
      </w:pPr>
    </w:p>
    <w:p w:rsidR="00B54545" w:rsidRDefault="006F4FAB">
      <w:pPr>
        <w:pStyle w:val="a7"/>
        <w:tabs>
          <w:tab w:val="left" w:pos="8280"/>
        </w:tabs>
        <w:spacing w:line="360" w:lineRule="auto"/>
        <w:outlineLvl w:val="0"/>
        <w:rPr>
          <w:rFonts w:ascii="黑体" w:eastAsia="黑体" w:hAnsi="黑体" w:hint="default"/>
          <w:b w:val="0"/>
          <w:color w:val="000000"/>
          <w:sz w:val="44"/>
          <w:szCs w:val="44"/>
        </w:rPr>
      </w:pPr>
      <w:r>
        <w:rPr>
          <w:rFonts w:ascii="黑体" w:eastAsia="黑体" w:hAnsi="黑体"/>
          <w:b w:val="0"/>
          <w:color w:val="000000"/>
          <w:sz w:val="44"/>
          <w:szCs w:val="44"/>
        </w:rPr>
        <w:t>江苏昆山农村商业银行股份有限公司</w:t>
      </w:r>
    </w:p>
    <w:p w:rsidR="00B54545" w:rsidRDefault="006F4FAB">
      <w:pPr>
        <w:pStyle w:val="a7"/>
        <w:tabs>
          <w:tab w:val="left" w:pos="8280"/>
        </w:tabs>
        <w:spacing w:line="360" w:lineRule="auto"/>
        <w:outlineLvl w:val="0"/>
        <w:rPr>
          <w:rFonts w:ascii="黑体" w:eastAsia="黑体" w:hAnsi="黑体" w:hint="default"/>
          <w:b w:val="0"/>
          <w:color w:val="000000"/>
          <w:sz w:val="44"/>
          <w:szCs w:val="44"/>
        </w:rPr>
      </w:pPr>
      <w:r>
        <w:rPr>
          <w:rFonts w:ascii="黑体" w:eastAsia="黑体" w:hAnsi="黑体"/>
          <w:b w:val="0"/>
          <w:color w:val="000000"/>
          <w:sz w:val="44"/>
          <w:szCs w:val="44"/>
        </w:rPr>
        <w:t>营销作战平台优化项目</w:t>
      </w:r>
    </w:p>
    <w:p w:rsidR="00B54545" w:rsidRDefault="006F4FAB">
      <w:pPr>
        <w:pStyle w:val="a7"/>
        <w:tabs>
          <w:tab w:val="left" w:pos="8280"/>
        </w:tabs>
        <w:spacing w:line="360" w:lineRule="auto"/>
        <w:outlineLvl w:val="0"/>
        <w:rPr>
          <w:rFonts w:ascii="黑体" w:eastAsia="黑体" w:hAnsi="黑体" w:hint="default"/>
          <w:b w:val="0"/>
          <w:color w:val="000000"/>
          <w:sz w:val="44"/>
          <w:szCs w:val="44"/>
        </w:rPr>
      </w:pPr>
      <w:r>
        <w:rPr>
          <w:rFonts w:ascii="黑体" w:eastAsia="黑体" w:hAnsi="黑体"/>
          <w:b w:val="0"/>
          <w:color w:val="000000"/>
          <w:sz w:val="44"/>
          <w:szCs w:val="44"/>
        </w:rPr>
        <w:t>选型公告</w:t>
      </w:r>
    </w:p>
    <w:p w:rsidR="00B54545" w:rsidRDefault="00B54545">
      <w:pPr>
        <w:rPr>
          <w:rFonts w:ascii="宋体" w:hAnsi="宋体"/>
          <w:color w:val="000000"/>
        </w:rPr>
      </w:pPr>
    </w:p>
    <w:p w:rsidR="00B54545" w:rsidRDefault="00B54545">
      <w:pPr>
        <w:rPr>
          <w:rFonts w:ascii="宋体" w:hAnsi="宋体"/>
          <w:color w:val="000000"/>
        </w:rPr>
      </w:pPr>
    </w:p>
    <w:p w:rsidR="00B54545" w:rsidRDefault="00B54545">
      <w:pPr>
        <w:rPr>
          <w:rFonts w:ascii="宋体" w:hAnsi="宋体"/>
          <w:color w:val="000000"/>
        </w:rPr>
      </w:pPr>
    </w:p>
    <w:p w:rsidR="00B54545" w:rsidRDefault="00B54545">
      <w:pPr>
        <w:rPr>
          <w:rFonts w:ascii="宋体" w:hAnsi="宋体"/>
          <w:color w:val="000000"/>
        </w:rPr>
      </w:pPr>
    </w:p>
    <w:p w:rsidR="00B54545" w:rsidRDefault="00B54545">
      <w:pPr>
        <w:rPr>
          <w:rFonts w:ascii="宋体" w:hAnsi="宋体"/>
          <w:color w:val="000000"/>
        </w:rPr>
      </w:pPr>
    </w:p>
    <w:p w:rsidR="00B54545" w:rsidRDefault="00B54545">
      <w:pPr>
        <w:rPr>
          <w:rFonts w:ascii="宋体" w:hAnsi="宋体"/>
          <w:color w:val="000000"/>
        </w:rPr>
      </w:pPr>
    </w:p>
    <w:p w:rsidR="00B54545" w:rsidRDefault="00B54545">
      <w:pPr>
        <w:rPr>
          <w:rFonts w:ascii="宋体" w:hAnsi="宋体"/>
          <w:color w:val="000000"/>
        </w:rPr>
      </w:pPr>
    </w:p>
    <w:p w:rsidR="00B54545" w:rsidRDefault="00B54545">
      <w:pPr>
        <w:rPr>
          <w:rFonts w:ascii="宋体" w:hAnsi="宋体"/>
          <w:color w:val="000000"/>
        </w:rPr>
      </w:pPr>
    </w:p>
    <w:p w:rsidR="00B54545" w:rsidRDefault="00B54545">
      <w:pPr>
        <w:rPr>
          <w:rFonts w:ascii="宋体" w:hAnsi="宋体"/>
          <w:color w:val="000000"/>
        </w:rPr>
      </w:pPr>
    </w:p>
    <w:p w:rsidR="00B54545" w:rsidRDefault="00B54545">
      <w:pPr>
        <w:autoSpaceDE w:val="0"/>
        <w:autoSpaceDN w:val="0"/>
        <w:adjustRightInd w:val="0"/>
        <w:spacing w:line="560" w:lineRule="atLeast"/>
        <w:jc w:val="center"/>
        <w:rPr>
          <w:rFonts w:ascii="宋体" w:hAnsi="宋体"/>
          <w:b/>
          <w:bCs/>
          <w:snapToGrid w:val="0"/>
          <w:color w:val="000000"/>
          <w:sz w:val="32"/>
        </w:rPr>
      </w:pPr>
    </w:p>
    <w:p w:rsidR="00B54545" w:rsidRDefault="00B54545">
      <w:pPr>
        <w:autoSpaceDE w:val="0"/>
        <w:autoSpaceDN w:val="0"/>
        <w:adjustRightInd w:val="0"/>
        <w:spacing w:line="560" w:lineRule="atLeast"/>
        <w:jc w:val="center"/>
        <w:rPr>
          <w:rFonts w:ascii="宋体" w:hAnsi="宋体"/>
          <w:b/>
          <w:bCs/>
          <w:snapToGrid w:val="0"/>
          <w:color w:val="000000"/>
          <w:sz w:val="32"/>
        </w:rPr>
      </w:pPr>
    </w:p>
    <w:p w:rsidR="00B54545" w:rsidRDefault="00B54545">
      <w:pPr>
        <w:autoSpaceDE w:val="0"/>
        <w:autoSpaceDN w:val="0"/>
        <w:adjustRightInd w:val="0"/>
        <w:spacing w:line="560" w:lineRule="atLeast"/>
        <w:jc w:val="center"/>
        <w:rPr>
          <w:rFonts w:ascii="宋体" w:hAnsi="宋体"/>
          <w:b/>
          <w:bCs/>
          <w:snapToGrid w:val="0"/>
          <w:color w:val="000000"/>
          <w:sz w:val="32"/>
        </w:rPr>
      </w:pPr>
    </w:p>
    <w:p w:rsidR="00B54545" w:rsidRDefault="006F4FAB">
      <w:pPr>
        <w:pStyle w:val="DC"/>
        <w:ind w:firstLine="560"/>
        <w:jc w:val="center"/>
        <w:rPr>
          <w:color w:val="000000"/>
          <w:sz w:val="28"/>
          <w:szCs w:val="28"/>
        </w:rPr>
      </w:pPr>
      <w:r>
        <w:rPr>
          <w:rFonts w:hint="eastAsia"/>
          <w:color w:val="000000"/>
          <w:sz w:val="28"/>
          <w:szCs w:val="28"/>
        </w:rPr>
        <w:t>江苏昆山农村商业银行股份有限公司</w:t>
      </w:r>
    </w:p>
    <w:p w:rsidR="00B54545" w:rsidRDefault="006F4FAB">
      <w:pPr>
        <w:pStyle w:val="DC"/>
        <w:ind w:firstLine="560"/>
        <w:jc w:val="center"/>
        <w:rPr>
          <w:color w:val="000000"/>
          <w:sz w:val="28"/>
          <w:szCs w:val="28"/>
        </w:rPr>
      </w:pPr>
      <w:r>
        <w:rPr>
          <w:rFonts w:hint="eastAsia"/>
          <w:color w:val="000000"/>
          <w:sz w:val="28"/>
          <w:szCs w:val="28"/>
        </w:rPr>
        <w:t>二</w:t>
      </w:r>
      <w:r>
        <w:rPr>
          <w:rFonts w:cs="宋体" w:hint="eastAsia"/>
          <w:color w:val="000000"/>
          <w:sz w:val="28"/>
          <w:szCs w:val="28"/>
        </w:rPr>
        <w:t>〇</w:t>
      </w:r>
      <w:r w:rsidR="00F729A4">
        <w:rPr>
          <w:rFonts w:hint="eastAsia"/>
          <w:color w:val="000000"/>
          <w:sz w:val="28"/>
          <w:szCs w:val="28"/>
        </w:rPr>
        <w:t>二五</w:t>
      </w:r>
      <w:r>
        <w:rPr>
          <w:rFonts w:hint="eastAsia"/>
          <w:color w:val="000000"/>
          <w:sz w:val="28"/>
          <w:szCs w:val="28"/>
        </w:rPr>
        <w:t>年</w:t>
      </w:r>
      <w:r w:rsidR="00F729A4">
        <w:rPr>
          <w:rFonts w:hint="eastAsia"/>
          <w:color w:val="000000"/>
          <w:sz w:val="28"/>
          <w:szCs w:val="28"/>
        </w:rPr>
        <w:t>七</w:t>
      </w:r>
      <w:r>
        <w:rPr>
          <w:rFonts w:hint="eastAsia"/>
          <w:color w:val="000000"/>
          <w:sz w:val="28"/>
          <w:szCs w:val="28"/>
        </w:rPr>
        <w:t>月</w:t>
      </w:r>
    </w:p>
    <w:p w:rsidR="00B54545" w:rsidRDefault="006F4FAB">
      <w:pPr>
        <w:pStyle w:val="1"/>
        <w:keepNext w:val="0"/>
        <w:jc w:val="center"/>
        <w:rPr>
          <w:rFonts w:ascii="黑体" w:eastAsia="黑体" w:hAnsi="黑体"/>
          <w:snapToGrid w:val="0"/>
          <w:color w:val="000000"/>
          <w:sz w:val="30"/>
          <w:szCs w:val="30"/>
        </w:rPr>
      </w:pPr>
      <w:r>
        <w:rPr>
          <w:rFonts w:ascii="宋体" w:hAnsi="宋体" w:hint="eastAsia"/>
          <w:b/>
          <w:snapToGrid w:val="0"/>
          <w:color w:val="000000"/>
        </w:rPr>
        <w:br w:type="page"/>
      </w:r>
      <w:r>
        <w:rPr>
          <w:rFonts w:ascii="黑体" w:eastAsia="黑体" w:hAnsi="黑体" w:hint="eastAsia"/>
          <w:snapToGrid w:val="0"/>
          <w:color w:val="000000"/>
          <w:sz w:val="30"/>
          <w:szCs w:val="30"/>
        </w:rPr>
        <w:lastRenderedPageBreak/>
        <w:t>声   明</w:t>
      </w:r>
    </w:p>
    <w:p w:rsidR="00B54545" w:rsidRDefault="006F4FAB">
      <w:pPr>
        <w:autoSpaceDE w:val="0"/>
        <w:autoSpaceDN w:val="0"/>
        <w:adjustRightInd w:val="0"/>
        <w:spacing w:line="560" w:lineRule="atLeast"/>
        <w:ind w:firstLineChars="200" w:firstLine="560"/>
        <w:rPr>
          <w:rFonts w:ascii="仿宋_GB2312" w:eastAsia="仿宋_GB2312" w:hAnsi="宋体"/>
          <w:snapToGrid w:val="0"/>
          <w:color w:val="000000"/>
          <w:sz w:val="28"/>
        </w:rPr>
      </w:pPr>
      <w:r>
        <w:rPr>
          <w:rFonts w:ascii="仿宋_GB2312" w:eastAsia="仿宋_GB2312" w:hAnsi="宋体" w:hint="eastAsia"/>
          <w:snapToGrid w:val="0"/>
          <w:color w:val="000000"/>
          <w:sz w:val="28"/>
        </w:rPr>
        <w:t>本公告文件专用于江苏昆山农村商业银行股份有限公司本次“</w:t>
      </w:r>
      <w:r w:rsidR="00F729A4" w:rsidRPr="00F729A4">
        <w:rPr>
          <w:rFonts w:ascii="仿宋_GB2312" w:eastAsia="仿宋_GB2312" w:hAnsi="宋体" w:hint="eastAsia"/>
          <w:snapToGrid w:val="0"/>
          <w:color w:val="000000"/>
          <w:sz w:val="28"/>
          <w:u w:val="single"/>
        </w:rPr>
        <w:t>营销作战平台优化项目</w:t>
      </w:r>
      <w:r>
        <w:rPr>
          <w:rFonts w:ascii="仿宋_GB2312" w:eastAsia="仿宋_GB2312" w:hAnsi="宋体" w:hint="eastAsia"/>
          <w:snapToGrid w:val="0"/>
          <w:color w:val="000000"/>
          <w:sz w:val="28"/>
        </w:rPr>
        <w:t>”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rsidR="00B54545" w:rsidRDefault="006F4FAB">
      <w:pPr>
        <w:pStyle w:val="1"/>
        <w:keepNext w:val="0"/>
        <w:jc w:val="center"/>
        <w:rPr>
          <w:rFonts w:ascii="黑体" w:eastAsia="黑体" w:hAnsi="黑体"/>
          <w:bCs/>
          <w:snapToGrid w:val="0"/>
          <w:color w:val="000000"/>
          <w:sz w:val="32"/>
          <w:szCs w:val="32"/>
        </w:rPr>
      </w:pPr>
      <w:r>
        <w:rPr>
          <w:rFonts w:ascii="宋体" w:hAnsi="宋体" w:hint="eastAsia"/>
          <w:snapToGrid w:val="0"/>
          <w:color w:val="000000"/>
        </w:rPr>
        <w:br w:type="page"/>
      </w:r>
      <w:r>
        <w:rPr>
          <w:rFonts w:ascii="黑体" w:eastAsia="黑体" w:hAnsi="黑体" w:hint="eastAsia"/>
          <w:snapToGrid w:val="0"/>
          <w:color w:val="000000"/>
          <w:sz w:val="30"/>
          <w:szCs w:val="30"/>
        </w:rPr>
        <w:lastRenderedPageBreak/>
        <w:t xml:space="preserve">第一部分   </w:t>
      </w:r>
      <w:bookmarkStart w:id="0" w:name="投标邀请函"/>
      <w:bookmarkEnd w:id="0"/>
      <w:r>
        <w:rPr>
          <w:rFonts w:ascii="黑体" w:eastAsia="黑体" w:hAnsi="黑体" w:hint="eastAsia"/>
          <w:snapToGrid w:val="0"/>
          <w:color w:val="000000"/>
          <w:sz w:val="30"/>
          <w:szCs w:val="30"/>
        </w:rPr>
        <w:t>公告函</w:t>
      </w:r>
    </w:p>
    <w:p w:rsidR="00B54545" w:rsidRDefault="006F4FAB" w:rsidP="00F729A4">
      <w:pPr>
        <w:autoSpaceDE w:val="0"/>
        <w:autoSpaceDN w:val="0"/>
        <w:adjustRightInd w:val="0"/>
        <w:snapToGrid w:val="0"/>
        <w:spacing w:line="360" w:lineRule="auto"/>
        <w:ind w:firstLine="624"/>
        <w:jc w:val="left"/>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根据</w:t>
      </w:r>
      <w:r>
        <w:rPr>
          <w:rFonts w:ascii="仿宋_GB2312" w:eastAsia="仿宋_GB2312" w:hAnsi="宋体" w:hint="eastAsia"/>
          <w:snapToGrid w:val="0"/>
          <w:color w:val="000000"/>
          <w:sz w:val="28"/>
        </w:rPr>
        <w:t>江苏昆山农村商业银行股份有限公司</w:t>
      </w:r>
      <w:r>
        <w:rPr>
          <w:rFonts w:ascii="仿宋_GB2312" w:eastAsia="仿宋_GB2312" w:hAnsi="宋体" w:hint="eastAsia"/>
          <w:snapToGrid w:val="0"/>
          <w:color w:val="000000"/>
          <w:sz w:val="28"/>
          <w:szCs w:val="28"/>
        </w:rPr>
        <w:t>业务发展的需求，现就</w:t>
      </w:r>
      <w:r>
        <w:rPr>
          <w:rFonts w:ascii="仿宋_GB2312" w:eastAsia="仿宋_GB2312" w:hAnsi="宋体" w:hint="eastAsia"/>
          <w:snapToGrid w:val="0"/>
          <w:color w:val="000000"/>
          <w:sz w:val="28"/>
        </w:rPr>
        <w:t>江苏昆山农村商业银行股份有限公司“</w:t>
      </w:r>
      <w:r w:rsidR="00F729A4" w:rsidRPr="00F729A4">
        <w:rPr>
          <w:rFonts w:ascii="仿宋_GB2312" w:eastAsia="仿宋_GB2312" w:hAnsi="宋体" w:hint="eastAsia"/>
          <w:snapToGrid w:val="0"/>
          <w:color w:val="000000"/>
          <w:sz w:val="28"/>
          <w:u w:val="single"/>
        </w:rPr>
        <w:t>营销作战平台优化项目</w:t>
      </w:r>
      <w:r>
        <w:rPr>
          <w:rFonts w:ascii="仿宋_GB2312" w:eastAsia="仿宋_GB2312" w:hAnsi="宋体" w:hint="eastAsia"/>
          <w:snapToGrid w:val="0"/>
          <w:color w:val="000000"/>
          <w:sz w:val="28"/>
        </w:rPr>
        <w:t>”</w:t>
      </w:r>
      <w:r>
        <w:rPr>
          <w:rFonts w:ascii="仿宋_GB2312" w:eastAsia="仿宋_GB2312" w:hAnsi="宋体" w:hint="eastAsia"/>
          <w:snapToGrid w:val="0"/>
          <w:color w:val="000000"/>
          <w:sz w:val="28"/>
          <w:szCs w:val="28"/>
        </w:rPr>
        <w:t>进行选型公告：</w:t>
      </w:r>
    </w:p>
    <w:p w:rsidR="00B54545" w:rsidRPr="00F729A4" w:rsidRDefault="006F4FAB" w:rsidP="00F729A4">
      <w:pPr>
        <w:tabs>
          <w:tab w:val="left" w:pos="8280"/>
        </w:tabs>
        <w:snapToGrid w:val="0"/>
        <w:spacing w:line="360" w:lineRule="auto"/>
        <w:rPr>
          <w:rFonts w:ascii="仿宋_GB2312" w:eastAsia="仿宋_GB2312" w:hAnsi="宋体"/>
          <w:snapToGrid w:val="0"/>
          <w:color w:val="000000"/>
          <w:sz w:val="28"/>
        </w:rPr>
      </w:pPr>
      <w:r>
        <w:rPr>
          <w:rFonts w:ascii="仿宋_GB2312" w:eastAsia="仿宋_GB2312" w:hAnsi="宋体" w:hint="eastAsia"/>
          <w:snapToGrid w:val="0"/>
          <w:color w:val="000000"/>
          <w:sz w:val="28"/>
          <w:szCs w:val="28"/>
        </w:rPr>
        <w:t>1.公告编号：</w:t>
      </w:r>
      <w:r w:rsidRPr="00F729A4">
        <w:rPr>
          <w:rFonts w:ascii="仿宋_GB2312" w:eastAsia="仿宋_GB2312" w:hAnsi="宋体" w:hint="eastAsia"/>
          <w:snapToGrid w:val="0"/>
          <w:color w:val="000000"/>
          <w:sz w:val="28"/>
        </w:rPr>
        <w:t xml:space="preserve"> </w:t>
      </w:r>
      <w:r w:rsidR="00F729A4" w:rsidRPr="00F729A4">
        <w:rPr>
          <w:rFonts w:ascii="仿宋_GB2312" w:eastAsia="仿宋_GB2312" w:hAnsi="宋体"/>
          <w:snapToGrid w:val="0"/>
          <w:color w:val="000000"/>
          <w:sz w:val="28"/>
        </w:rPr>
        <w:t>KSRCBXX2025005</w:t>
      </w:r>
    </w:p>
    <w:p w:rsidR="00B54545" w:rsidRDefault="006F4FAB" w:rsidP="00F729A4">
      <w:pPr>
        <w:tabs>
          <w:tab w:val="left" w:pos="8280"/>
        </w:tabs>
        <w:snapToGrid w:val="0"/>
        <w:spacing w:line="360" w:lineRule="auto"/>
        <w:rPr>
          <w:rFonts w:ascii="仿宋_GB2312" w:eastAsia="仿宋_GB2312" w:hAnsi="宋体"/>
          <w:snapToGrid w:val="0"/>
          <w:color w:val="000000"/>
          <w:sz w:val="28"/>
          <w:szCs w:val="28"/>
          <w:u w:val="single"/>
        </w:rPr>
      </w:pPr>
      <w:r>
        <w:rPr>
          <w:rFonts w:ascii="仿宋_GB2312" w:eastAsia="仿宋_GB2312" w:hAnsi="宋体" w:hint="eastAsia"/>
          <w:snapToGrid w:val="0"/>
          <w:color w:val="000000"/>
          <w:sz w:val="28"/>
          <w:szCs w:val="28"/>
        </w:rPr>
        <w:t>2.公告人：</w:t>
      </w:r>
      <w:r>
        <w:rPr>
          <w:rFonts w:ascii="仿宋_GB2312" w:eastAsia="仿宋_GB2312" w:hAnsi="宋体" w:hint="eastAsia"/>
          <w:snapToGrid w:val="0"/>
          <w:color w:val="000000"/>
          <w:sz w:val="28"/>
        </w:rPr>
        <w:t>江苏昆山农村商业银行股份有限公司</w:t>
      </w:r>
    </w:p>
    <w:p w:rsidR="00B54545" w:rsidRDefault="006F4FAB" w:rsidP="00F729A4">
      <w:pPr>
        <w:tabs>
          <w:tab w:val="left" w:pos="1260"/>
        </w:tabs>
        <w:autoSpaceDE w:val="0"/>
        <w:autoSpaceDN w:val="0"/>
        <w:adjustRightInd w:val="0"/>
        <w:snapToGrid w:val="0"/>
        <w:spacing w:line="360" w:lineRule="auto"/>
        <w:jc w:val="left"/>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3.项目实施地点：江苏省昆山市前进东路828号</w:t>
      </w:r>
    </w:p>
    <w:p w:rsidR="00B54545" w:rsidRDefault="006F4FAB" w:rsidP="00F729A4">
      <w:pPr>
        <w:tabs>
          <w:tab w:val="left" w:pos="1260"/>
        </w:tabs>
        <w:autoSpaceDE w:val="0"/>
        <w:autoSpaceDN w:val="0"/>
        <w:adjustRightInd w:val="0"/>
        <w:snapToGrid w:val="0"/>
        <w:spacing w:line="360" w:lineRule="auto"/>
        <w:jc w:val="left"/>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4.公告开始时间：北京时间2025年</w:t>
      </w:r>
      <w:r w:rsidR="00F729A4">
        <w:rPr>
          <w:rFonts w:ascii="仿宋_GB2312" w:eastAsia="仿宋_GB2312" w:hAnsi="宋体" w:hint="eastAsia"/>
          <w:snapToGrid w:val="0"/>
          <w:color w:val="000000"/>
          <w:sz w:val="28"/>
          <w:szCs w:val="28"/>
        </w:rPr>
        <w:t>0</w:t>
      </w:r>
      <w:r>
        <w:rPr>
          <w:rFonts w:ascii="仿宋_GB2312" w:eastAsia="仿宋_GB2312" w:hAnsi="宋体" w:hint="eastAsia"/>
          <w:snapToGrid w:val="0"/>
          <w:color w:val="000000"/>
          <w:sz w:val="28"/>
          <w:szCs w:val="28"/>
        </w:rPr>
        <w:t>7月</w:t>
      </w:r>
      <w:r w:rsidR="00F729A4">
        <w:rPr>
          <w:rFonts w:ascii="仿宋_GB2312" w:eastAsia="仿宋_GB2312" w:hAnsi="宋体" w:hint="eastAsia"/>
          <w:snapToGrid w:val="0"/>
          <w:color w:val="000000"/>
          <w:sz w:val="28"/>
          <w:szCs w:val="28"/>
        </w:rPr>
        <w:t>24</w:t>
      </w:r>
      <w:r>
        <w:rPr>
          <w:rFonts w:ascii="仿宋_GB2312" w:eastAsia="仿宋_GB2312" w:hAnsi="宋体" w:hint="eastAsia"/>
          <w:snapToGrid w:val="0"/>
          <w:color w:val="000000"/>
          <w:sz w:val="28"/>
          <w:szCs w:val="28"/>
        </w:rPr>
        <w:t>日</w:t>
      </w:r>
    </w:p>
    <w:p w:rsidR="00B54545"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5.公告截止时间：北京时间2025年</w:t>
      </w:r>
      <w:r w:rsidR="00F729A4">
        <w:rPr>
          <w:rFonts w:ascii="仿宋" w:eastAsia="仿宋" w:hAnsi="仿宋" w:hint="eastAsia"/>
          <w:snapToGrid w:val="0"/>
          <w:color w:val="000000"/>
          <w:sz w:val="28"/>
        </w:rPr>
        <w:t>08</w:t>
      </w:r>
      <w:r>
        <w:rPr>
          <w:rFonts w:ascii="仿宋" w:eastAsia="仿宋" w:hAnsi="仿宋" w:hint="eastAsia"/>
          <w:snapToGrid w:val="0"/>
          <w:color w:val="000000"/>
          <w:sz w:val="28"/>
        </w:rPr>
        <w:t>月</w:t>
      </w:r>
      <w:r w:rsidR="00F729A4">
        <w:rPr>
          <w:rFonts w:ascii="仿宋" w:eastAsia="仿宋" w:hAnsi="仿宋" w:hint="eastAsia"/>
          <w:snapToGrid w:val="0"/>
          <w:color w:val="000000"/>
          <w:sz w:val="28"/>
        </w:rPr>
        <w:t>14</w:t>
      </w:r>
      <w:r>
        <w:rPr>
          <w:rFonts w:ascii="仿宋" w:eastAsia="仿宋" w:hAnsi="仿宋" w:hint="eastAsia"/>
          <w:snapToGrid w:val="0"/>
          <w:color w:val="000000"/>
          <w:sz w:val="28"/>
        </w:rPr>
        <w:t>日17点</w:t>
      </w:r>
    </w:p>
    <w:p w:rsidR="00B54545"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6.公告人联系方式：</w:t>
      </w:r>
    </w:p>
    <w:p w:rsidR="00B54545" w:rsidRDefault="006F4FAB" w:rsidP="00F729A4">
      <w:pPr>
        <w:widowControl/>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江苏昆山农村商业银行股份有限公司</w:t>
      </w:r>
    </w:p>
    <w:p w:rsidR="00B54545" w:rsidRDefault="006F4FAB" w:rsidP="00F729A4">
      <w:pPr>
        <w:widowControl/>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地址：江苏省昆山市前进东路828号</w:t>
      </w:r>
    </w:p>
    <w:p w:rsidR="00B54545"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邮政编码：215300</w:t>
      </w:r>
    </w:p>
    <w:p w:rsidR="00B54545"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业务联系人：杨泰杰</w:t>
      </w:r>
    </w:p>
    <w:p w:rsidR="00B54545"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联系电话：159</w:t>
      </w:r>
      <w:r w:rsidR="00F729A4">
        <w:rPr>
          <w:rFonts w:ascii="仿宋" w:eastAsia="仿宋" w:hAnsi="仿宋" w:hint="eastAsia"/>
          <w:snapToGrid w:val="0"/>
          <w:color w:val="000000"/>
          <w:sz w:val="28"/>
        </w:rPr>
        <w:t>-</w:t>
      </w:r>
      <w:r>
        <w:rPr>
          <w:rFonts w:ascii="仿宋" w:eastAsia="仿宋" w:hAnsi="仿宋" w:hint="eastAsia"/>
          <w:snapToGrid w:val="0"/>
          <w:color w:val="000000"/>
          <w:sz w:val="28"/>
        </w:rPr>
        <w:t>9567</w:t>
      </w:r>
      <w:r w:rsidR="00F729A4">
        <w:rPr>
          <w:rFonts w:ascii="仿宋" w:eastAsia="仿宋" w:hAnsi="仿宋" w:hint="eastAsia"/>
          <w:snapToGrid w:val="0"/>
          <w:color w:val="000000"/>
          <w:sz w:val="28"/>
        </w:rPr>
        <w:t>-</w:t>
      </w:r>
      <w:r>
        <w:rPr>
          <w:rFonts w:ascii="仿宋" w:eastAsia="仿宋" w:hAnsi="仿宋" w:hint="eastAsia"/>
          <w:snapToGrid w:val="0"/>
          <w:color w:val="000000"/>
          <w:sz w:val="28"/>
        </w:rPr>
        <w:t>1827</w:t>
      </w:r>
    </w:p>
    <w:p w:rsidR="00B54545"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邮箱：yangtaijie@ksrcb.com</w:t>
      </w:r>
    </w:p>
    <w:p w:rsidR="00B54545" w:rsidRDefault="006F4FAB" w:rsidP="00F729A4">
      <w:pPr>
        <w:tabs>
          <w:tab w:val="left" w:pos="1260"/>
        </w:tabs>
        <w:autoSpaceDE w:val="0"/>
        <w:autoSpaceDN w:val="0"/>
        <w:adjustRightInd w:val="0"/>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技术联系人：邵宏力</w:t>
      </w:r>
    </w:p>
    <w:p w:rsidR="00B54545" w:rsidRDefault="006F4FAB" w:rsidP="00F729A4">
      <w:pPr>
        <w:widowControl/>
        <w:snapToGrid w:val="0"/>
        <w:spacing w:line="360" w:lineRule="auto"/>
        <w:jc w:val="left"/>
        <w:rPr>
          <w:rFonts w:ascii="仿宋" w:eastAsia="仿宋" w:hAnsi="仿宋"/>
          <w:snapToGrid w:val="0"/>
          <w:color w:val="000000"/>
          <w:sz w:val="28"/>
        </w:rPr>
      </w:pPr>
      <w:r>
        <w:rPr>
          <w:rFonts w:ascii="仿宋" w:eastAsia="仿宋" w:hAnsi="仿宋" w:hint="eastAsia"/>
          <w:snapToGrid w:val="0"/>
          <w:color w:val="000000"/>
          <w:sz w:val="28"/>
        </w:rPr>
        <w:t>联系电话：175</w:t>
      </w:r>
      <w:r w:rsidR="00F729A4">
        <w:rPr>
          <w:rFonts w:ascii="仿宋" w:eastAsia="仿宋" w:hAnsi="仿宋" w:hint="eastAsia"/>
          <w:snapToGrid w:val="0"/>
          <w:color w:val="000000"/>
          <w:sz w:val="28"/>
        </w:rPr>
        <w:t>-</w:t>
      </w:r>
      <w:r>
        <w:rPr>
          <w:rFonts w:ascii="仿宋" w:eastAsia="仿宋" w:hAnsi="仿宋" w:hint="eastAsia"/>
          <w:snapToGrid w:val="0"/>
          <w:color w:val="000000"/>
          <w:sz w:val="28"/>
        </w:rPr>
        <w:t>2103</w:t>
      </w:r>
      <w:r w:rsidR="00F729A4">
        <w:rPr>
          <w:rFonts w:ascii="仿宋" w:eastAsia="仿宋" w:hAnsi="仿宋" w:hint="eastAsia"/>
          <w:snapToGrid w:val="0"/>
          <w:color w:val="000000"/>
          <w:sz w:val="28"/>
        </w:rPr>
        <w:t>-</w:t>
      </w:r>
      <w:r>
        <w:rPr>
          <w:rFonts w:ascii="仿宋" w:eastAsia="仿宋" w:hAnsi="仿宋" w:hint="eastAsia"/>
          <w:snapToGrid w:val="0"/>
          <w:color w:val="000000"/>
          <w:sz w:val="28"/>
        </w:rPr>
        <w:t>0806</w:t>
      </w:r>
    </w:p>
    <w:p w:rsidR="00B54545" w:rsidRDefault="006F4FAB" w:rsidP="00F729A4">
      <w:pPr>
        <w:widowControl/>
        <w:snapToGrid w:val="0"/>
        <w:spacing w:line="360" w:lineRule="auto"/>
        <w:jc w:val="left"/>
        <w:rPr>
          <w:rFonts w:ascii="仿宋_GB2312" w:eastAsia="仿宋_GB2312" w:hAnsi="宋体"/>
          <w:snapToGrid w:val="0"/>
          <w:color w:val="000000"/>
          <w:sz w:val="28"/>
        </w:rPr>
      </w:pPr>
      <w:r>
        <w:rPr>
          <w:rFonts w:ascii="仿宋_GB2312" w:eastAsia="仿宋_GB2312" w:hAnsi="宋体" w:hint="eastAsia"/>
          <w:snapToGrid w:val="0"/>
          <w:color w:val="000000"/>
          <w:sz w:val="28"/>
        </w:rPr>
        <w:t>邮箱：shaohongli@ksrcb.com</w:t>
      </w:r>
    </w:p>
    <w:p w:rsidR="00B54545" w:rsidRDefault="00B54545">
      <w:pPr>
        <w:widowControl/>
        <w:jc w:val="left"/>
        <w:rPr>
          <w:rFonts w:ascii="仿宋_GB2312" w:eastAsia="仿宋_GB2312" w:hAnsi="宋体"/>
          <w:snapToGrid w:val="0"/>
          <w:color w:val="000000"/>
          <w:sz w:val="28"/>
        </w:rPr>
      </w:pPr>
    </w:p>
    <w:p w:rsidR="00B54545" w:rsidRDefault="00B54545">
      <w:pPr>
        <w:widowControl/>
        <w:jc w:val="left"/>
        <w:rPr>
          <w:rFonts w:ascii="仿宋_GB2312" w:eastAsia="仿宋_GB2312" w:hAnsi="宋体"/>
          <w:snapToGrid w:val="0"/>
          <w:color w:val="000000"/>
          <w:sz w:val="28"/>
        </w:rPr>
      </w:pPr>
    </w:p>
    <w:p w:rsidR="00B54545" w:rsidRDefault="00B54545">
      <w:pPr>
        <w:pStyle w:val="DC"/>
        <w:ind w:firstLineChars="0" w:firstLine="0"/>
        <w:rPr>
          <w:rFonts w:hAnsi="宋体" w:cs="宋体"/>
          <w:color w:val="000000"/>
          <w:sz w:val="28"/>
          <w:szCs w:val="28"/>
        </w:rPr>
      </w:pPr>
    </w:p>
    <w:p w:rsidR="00F729A4" w:rsidRDefault="00F729A4">
      <w:pPr>
        <w:pStyle w:val="DC"/>
        <w:ind w:firstLineChars="0" w:firstLine="0"/>
        <w:rPr>
          <w:rFonts w:hAnsi="宋体" w:cs="宋体"/>
          <w:color w:val="000000"/>
          <w:sz w:val="28"/>
          <w:szCs w:val="28"/>
        </w:rPr>
      </w:pPr>
    </w:p>
    <w:p w:rsidR="00F729A4" w:rsidRDefault="00F729A4">
      <w:pPr>
        <w:pStyle w:val="DC"/>
        <w:ind w:firstLineChars="0" w:firstLine="0"/>
        <w:rPr>
          <w:rFonts w:hAnsi="宋体" w:cs="宋体"/>
          <w:color w:val="000000"/>
          <w:sz w:val="28"/>
          <w:szCs w:val="28"/>
        </w:rPr>
      </w:pPr>
    </w:p>
    <w:p w:rsidR="00F729A4" w:rsidRDefault="00F729A4">
      <w:pPr>
        <w:pStyle w:val="DC"/>
        <w:ind w:firstLineChars="0" w:firstLine="0"/>
        <w:rPr>
          <w:rFonts w:hAnsi="宋体" w:cs="宋体"/>
          <w:color w:val="000000"/>
          <w:sz w:val="28"/>
          <w:szCs w:val="28"/>
        </w:rPr>
      </w:pPr>
    </w:p>
    <w:p w:rsidR="00B54545" w:rsidRDefault="006F4FAB">
      <w:pPr>
        <w:pStyle w:val="1"/>
        <w:keepNext w:val="0"/>
        <w:jc w:val="center"/>
        <w:rPr>
          <w:color w:val="000000"/>
          <w:kern w:val="0"/>
        </w:rPr>
      </w:pPr>
      <w:r>
        <w:rPr>
          <w:rFonts w:ascii="黑体" w:eastAsia="黑体" w:hAnsi="黑体" w:hint="eastAsia"/>
          <w:snapToGrid w:val="0"/>
          <w:color w:val="000000"/>
          <w:sz w:val="30"/>
          <w:szCs w:val="30"/>
        </w:rPr>
        <w:lastRenderedPageBreak/>
        <w:t>第二部分   实施需求</w:t>
      </w:r>
    </w:p>
    <w:p w:rsidR="00B54545" w:rsidRPr="00F729A4" w:rsidRDefault="006F4FAB" w:rsidP="00F729A4">
      <w:pPr>
        <w:widowControl/>
        <w:numPr>
          <w:ilvl w:val="0"/>
          <w:numId w:val="2"/>
        </w:numPr>
        <w:snapToGrid w:val="0"/>
        <w:spacing w:line="360" w:lineRule="auto"/>
        <w:jc w:val="left"/>
        <w:rPr>
          <w:rFonts w:ascii="仿宋" w:eastAsia="仿宋" w:hAnsi="仿宋"/>
          <w:b/>
          <w:snapToGrid w:val="0"/>
          <w:color w:val="000000"/>
          <w:sz w:val="28"/>
          <w:szCs w:val="28"/>
        </w:rPr>
      </w:pPr>
      <w:r w:rsidRPr="00F729A4">
        <w:rPr>
          <w:rFonts w:ascii="仿宋" w:eastAsia="仿宋" w:hAnsi="仿宋" w:hint="eastAsia"/>
          <w:b/>
          <w:snapToGrid w:val="0"/>
          <w:color w:val="000000"/>
          <w:sz w:val="28"/>
          <w:szCs w:val="28"/>
        </w:rPr>
        <w:t>重点业务要求</w:t>
      </w:r>
    </w:p>
    <w:p w:rsidR="00B54545" w:rsidRPr="00F729A4" w:rsidRDefault="006F4FAB" w:rsidP="00F729A4">
      <w:pPr>
        <w:widowControl/>
        <w:snapToGrid w:val="0"/>
        <w:spacing w:line="360" w:lineRule="auto"/>
        <w:ind w:firstLineChars="200" w:firstLine="560"/>
        <w:jc w:val="left"/>
        <w:rPr>
          <w:rFonts w:ascii="仿宋" w:eastAsia="仿宋" w:hAnsi="仿宋"/>
          <w:snapToGrid w:val="0"/>
          <w:color w:val="000000"/>
          <w:sz w:val="28"/>
          <w:szCs w:val="28"/>
          <w:lang w:val="zh-CN"/>
        </w:rPr>
      </w:pPr>
      <w:r w:rsidRPr="00F729A4">
        <w:rPr>
          <w:rFonts w:ascii="仿宋" w:eastAsia="仿宋" w:hAnsi="仿宋" w:hint="eastAsia"/>
          <w:snapToGrid w:val="0"/>
          <w:color w:val="000000"/>
          <w:sz w:val="28"/>
          <w:szCs w:val="28"/>
          <w:lang w:val="zh-CN"/>
        </w:rPr>
        <w:t>1. 标签体系梳理：针对行内现有的标签进行梳理，结合行内数据资产情况、当前标签建设情况、小模型建设和输出情况、省联社公共特征库项目经验，体系性的进行存量标签梳理和查漏补缺，丰富营销维度的标签，补充流水、征信、</w:t>
      </w:r>
      <w:proofErr w:type="gramStart"/>
      <w:r w:rsidRPr="00F729A4">
        <w:rPr>
          <w:rFonts w:ascii="仿宋" w:eastAsia="仿宋" w:hAnsi="仿宋" w:hint="eastAsia"/>
          <w:snapToGrid w:val="0"/>
          <w:color w:val="000000"/>
          <w:sz w:val="28"/>
          <w:szCs w:val="28"/>
          <w:lang w:val="zh-CN"/>
        </w:rPr>
        <w:t>风控维</w:t>
      </w:r>
      <w:proofErr w:type="gramEnd"/>
      <w:r w:rsidRPr="00F729A4">
        <w:rPr>
          <w:rFonts w:ascii="仿宋" w:eastAsia="仿宋" w:hAnsi="仿宋" w:hint="eastAsia"/>
          <w:snapToGrid w:val="0"/>
          <w:color w:val="000000"/>
          <w:sz w:val="28"/>
          <w:szCs w:val="28"/>
          <w:lang w:val="zh-CN"/>
        </w:rPr>
        <w:t>度、行为偏好等数据，形成统一、完整、易管理的客户标签库。针对不同的客群，包括但不限于代发、养老、长尾、个体工商户、信贷、收单、贴现、供应链、外汇等客群形成个性化标签，提升画像颗粒度与营销维度。</w:t>
      </w:r>
    </w:p>
    <w:p w:rsidR="00B54545" w:rsidRPr="00F729A4" w:rsidRDefault="006F4FAB" w:rsidP="00F729A4">
      <w:pPr>
        <w:widowControl/>
        <w:snapToGrid w:val="0"/>
        <w:spacing w:line="360" w:lineRule="auto"/>
        <w:ind w:firstLineChars="200" w:firstLine="560"/>
        <w:jc w:val="left"/>
        <w:rPr>
          <w:rFonts w:ascii="仿宋" w:eastAsia="仿宋" w:hAnsi="仿宋"/>
          <w:snapToGrid w:val="0"/>
          <w:color w:val="000000"/>
          <w:sz w:val="28"/>
          <w:szCs w:val="28"/>
          <w:lang w:val="zh-CN"/>
        </w:rPr>
      </w:pPr>
      <w:r w:rsidRPr="00F729A4">
        <w:rPr>
          <w:rFonts w:ascii="仿宋" w:eastAsia="仿宋" w:hAnsi="仿宋" w:hint="eastAsia"/>
          <w:snapToGrid w:val="0"/>
          <w:color w:val="000000"/>
          <w:sz w:val="28"/>
          <w:szCs w:val="28"/>
          <w:lang w:val="zh-CN"/>
        </w:rPr>
        <w:t>2. 增强标签：基于行内营销中台、智能外呼、人工外呼、企微、坐席、核心等系统，获取结构与非结构化数据，包括不限于客户信息、资产情况、历史投资记录、风险偏好、交易流水、行为信息、兴趣爱好、手机浏览记录、营销历史和反馈、</w:t>
      </w:r>
      <w:proofErr w:type="gramStart"/>
      <w:r w:rsidRPr="00F729A4">
        <w:rPr>
          <w:rFonts w:ascii="仿宋" w:eastAsia="仿宋" w:hAnsi="仿宋" w:hint="eastAsia"/>
          <w:snapToGrid w:val="0"/>
          <w:color w:val="000000"/>
          <w:sz w:val="28"/>
          <w:szCs w:val="28"/>
          <w:lang w:val="zh-CN"/>
        </w:rPr>
        <w:t>企微会话</w:t>
      </w:r>
      <w:proofErr w:type="gramEnd"/>
      <w:r w:rsidRPr="00F729A4">
        <w:rPr>
          <w:rFonts w:ascii="仿宋" w:eastAsia="仿宋" w:hAnsi="仿宋" w:hint="eastAsia"/>
          <w:snapToGrid w:val="0"/>
          <w:color w:val="000000"/>
          <w:sz w:val="28"/>
          <w:szCs w:val="28"/>
          <w:lang w:val="zh-CN"/>
        </w:rPr>
        <w:t>存档和外</w:t>
      </w:r>
      <w:proofErr w:type="gramStart"/>
      <w:r w:rsidRPr="00F729A4">
        <w:rPr>
          <w:rFonts w:ascii="仿宋" w:eastAsia="仿宋" w:hAnsi="仿宋" w:hint="eastAsia"/>
          <w:snapToGrid w:val="0"/>
          <w:color w:val="000000"/>
          <w:sz w:val="28"/>
          <w:szCs w:val="28"/>
          <w:lang w:val="zh-CN"/>
        </w:rPr>
        <w:t>呼记录</w:t>
      </w:r>
      <w:proofErr w:type="gramEnd"/>
      <w:r w:rsidRPr="00F729A4">
        <w:rPr>
          <w:rFonts w:ascii="仿宋" w:eastAsia="仿宋" w:hAnsi="仿宋" w:hint="eastAsia"/>
          <w:snapToGrid w:val="0"/>
          <w:color w:val="000000"/>
          <w:sz w:val="28"/>
          <w:szCs w:val="28"/>
          <w:lang w:val="zh-CN"/>
        </w:rPr>
        <w:t>等，整合App用户行为、线下网点交互、电话语音数据等</w:t>
      </w:r>
      <w:proofErr w:type="gramStart"/>
      <w:r w:rsidRPr="00F729A4">
        <w:rPr>
          <w:rFonts w:ascii="仿宋" w:eastAsia="仿宋" w:hAnsi="仿宋" w:hint="eastAsia"/>
          <w:snapToGrid w:val="0"/>
          <w:color w:val="000000"/>
          <w:sz w:val="28"/>
          <w:szCs w:val="28"/>
          <w:lang w:val="zh-CN"/>
        </w:rPr>
        <w:t>全渠道</w:t>
      </w:r>
      <w:proofErr w:type="gramEnd"/>
      <w:r w:rsidRPr="00F729A4">
        <w:rPr>
          <w:rFonts w:ascii="仿宋" w:eastAsia="仿宋" w:hAnsi="仿宋" w:hint="eastAsia"/>
          <w:snapToGrid w:val="0"/>
          <w:color w:val="000000"/>
          <w:sz w:val="28"/>
          <w:szCs w:val="28"/>
          <w:lang w:val="zh-CN"/>
        </w:rPr>
        <w:t>信息，通过对海量客户数据进行关联学习，快速构建客户的增强标签，丰富客户360画像的维度和标签库。</w:t>
      </w:r>
    </w:p>
    <w:p w:rsidR="00B54545" w:rsidRPr="00F729A4" w:rsidRDefault="006F4FAB" w:rsidP="00F729A4">
      <w:pPr>
        <w:widowControl/>
        <w:snapToGrid w:val="0"/>
        <w:spacing w:line="360" w:lineRule="auto"/>
        <w:ind w:firstLineChars="200" w:firstLine="560"/>
        <w:jc w:val="left"/>
        <w:rPr>
          <w:rFonts w:ascii="仿宋" w:eastAsia="仿宋" w:hAnsi="仿宋"/>
          <w:snapToGrid w:val="0"/>
          <w:color w:val="000000"/>
          <w:sz w:val="28"/>
          <w:szCs w:val="28"/>
          <w:lang w:val="zh-CN"/>
        </w:rPr>
      </w:pPr>
      <w:r w:rsidRPr="00F729A4">
        <w:rPr>
          <w:rFonts w:ascii="仿宋" w:eastAsia="仿宋" w:hAnsi="仿宋" w:hint="eastAsia"/>
          <w:snapToGrid w:val="0"/>
          <w:color w:val="000000"/>
          <w:sz w:val="28"/>
          <w:szCs w:val="28"/>
          <w:lang w:val="zh-CN"/>
        </w:rPr>
        <w:t>3. 画像概览：基于行内已构建的数百个标签加上增强标签，以及客户的基础信息，形成零售客户的画像概览，包括代发、养老、长尾、个体工商户、信贷、收单、贴现、供应链、外汇等客群标签，以及单个客户的画像概览。需要提供移动端和PC端的UI设计，要突出客户的关键特征标签、营销机会、有分析的输出推荐建议，再加上客户画像概览。助力客群体系建设、零售网格化升级，提升客户经理营销效率和获得感。</w:t>
      </w:r>
    </w:p>
    <w:p w:rsidR="00B54545" w:rsidRPr="00F729A4" w:rsidRDefault="006F4FAB" w:rsidP="00F729A4">
      <w:pPr>
        <w:widowControl/>
        <w:snapToGrid w:val="0"/>
        <w:spacing w:line="360" w:lineRule="auto"/>
        <w:ind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lang w:val="zh-CN"/>
        </w:rPr>
        <w:t>4. 话术推荐：收集人人对话/专家营销话术，通过话术聚类、人工审核，构建覆盖产品营销、资产提升等垂直场景的对话语料库。根</w:t>
      </w:r>
      <w:r w:rsidRPr="00F729A4">
        <w:rPr>
          <w:rFonts w:ascii="仿宋" w:eastAsia="仿宋" w:hAnsi="仿宋" w:hint="eastAsia"/>
          <w:snapToGrid w:val="0"/>
          <w:color w:val="000000"/>
          <w:sz w:val="28"/>
          <w:szCs w:val="28"/>
          <w:lang w:val="zh-CN"/>
        </w:rPr>
        <w:lastRenderedPageBreak/>
        <w:t>据客户消费习惯、偏好等生成个性化营销策略、资产配置方案、增值服务推荐等，辅助银行提升客户管理能力，提高营销效率和服务质量。识别用户意图、情绪等需求，提供千人千面的优质话术，实现关联产品营销。包括但不限于根据客户信息、营销阶段、营销渠道、产品信息、营销时间、营销事件生成营销话术。系统应满足</w:t>
      </w:r>
      <w:proofErr w:type="gramStart"/>
      <w:r w:rsidRPr="00F729A4">
        <w:rPr>
          <w:rFonts w:ascii="仿宋" w:eastAsia="仿宋" w:hAnsi="仿宋" w:hint="eastAsia"/>
          <w:snapToGrid w:val="0"/>
          <w:color w:val="000000"/>
          <w:sz w:val="28"/>
          <w:szCs w:val="28"/>
          <w:lang w:val="zh-CN"/>
        </w:rPr>
        <w:t>消保合规</w:t>
      </w:r>
      <w:proofErr w:type="gramEnd"/>
      <w:r w:rsidRPr="00F729A4">
        <w:rPr>
          <w:rFonts w:ascii="仿宋" w:eastAsia="仿宋" w:hAnsi="仿宋" w:hint="eastAsia"/>
          <w:snapToGrid w:val="0"/>
          <w:color w:val="000000"/>
          <w:sz w:val="28"/>
          <w:szCs w:val="28"/>
          <w:lang w:val="zh-CN"/>
        </w:rPr>
        <w:t>、输出审查等要求，支持敏感词库配置和过滤机制，保障生成话术的合</w:t>
      </w:r>
      <w:proofErr w:type="gramStart"/>
      <w:r w:rsidRPr="00F729A4">
        <w:rPr>
          <w:rFonts w:ascii="仿宋" w:eastAsia="仿宋" w:hAnsi="仿宋" w:hint="eastAsia"/>
          <w:snapToGrid w:val="0"/>
          <w:color w:val="000000"/>
          <w:sz w:val="28"/>
          <w:szCs w:val="28"/>
          <w:lang w:val="zh-CN"/>
        </w:rPr>
        <w:t>规</w:t>
      </w:r>
      <w:proofErr w:type="gramEnd"/>
      <w:r w:rsidRPr="00F729A4">
        <w:rPr>
          <w:rFonts w:ascii="仿宋" w:eastAsia="仿宋" w:hAnsi="仿宋" w:hint="eastAsia"/>
          <w:snapToGrid w:val="0"/>
          <w:color w:val="000000"/>
          <w:sz w:val="28"/>
          <w:szCs w:val="28"/>
          <w:lang w:val="zh-CN"/>
        </w:rPr>
        <w:t>性与合理性，生成个性化、合</w:t>
      </w:r>
      <w:proofErr w:type="gramStart"/>
      <w:r w:rsidRPr="00F729A4">
        <w:rPr>
          <w:rFonts w:ascii="仿宋" w:eastAsia="仿宋" w:hAnsi="仿宋" w:hint="eastAsia"/>
          <w:snapToGrid w:val="0"/>
          <w:color w:val="000000"/>
          <w:sz w:val="28"/>
          <w:szCs w:val="28"/>
          <w:lang w:val="zh-CN"/>
        </w:rPr>
        <w:t>规化</w:t>
      </w:r>
      <w:proofErr w:type="gramEnd"/>
      <w:r w:rsidRPr="00F729A4">
        <w:rPr>
          <w:rFonts w:ascii="仿宋" w:eastAsia="仿宋" w:hAnsi="仿宋" w:hint="eastAsia"/>
          <w:snapToGrid w:val="0"/>
          <w:color w:val="000000"/>
          <w:sz w:val="28"/>
          <w:szCs w:val="28"/>
          <w:lang w:val="zh-CN"/>
        </w:rPr>
        <w:t>、高质量的营销话术，赋能客户经理营销展业，针对具体客户，提供客户营销的建议、智能产品推荐、联络建议等营销辅导。</w:t>
      </w:r>
    </w:p>
    <w:p w:rsidR="00B54545" w:rsidRPr="00F729A4" w:rsidRDefault="006F4FAB" w:rsidP="00F729A4">
      <w:pPr>
        <w:numPr>
          <w:ilvl w:val="0"/>
          <w:numId w:val="2"/>
        </w:numPr>
        <w:snapToGrid w:val="0"/>
        <w:spacing w:line="360" w:lineRule="auto"/>
        <w:rPr>
          <w:rFonts w:ascii="仿宋" w:eastAsia="仿宋" w:hAnsi="仿宋"/>
          <w:b/>
          <w:color w:val="000000"/>
          <w:sz w:val="28"/>
          <w:szCs w:val="28"/>
        </w:rPr>
      </w:pPr>
      <w:r w:rsidRPr="00F729A4">
        <w:rPr>
          <w:rFonts w:ascii="仿宋" w:eastAsia="仿宋" w:hAnsi="仿宋" w:hint="eastAsia"/>
          <w:b/>
          <w:color w:val="000000"/>
          <w:sz w:val="28"/>
          <w:szCs w:val="28"/>
        </w:rPr>
        <w:t>重要技术要求</w:t>
      </w:r>
      <w:r w:rsidRPr="00F729A4">
        <w:rPr>
          <w:rFonts w:ascii="仿宋" w:eastAsia="仿宋" w:hAnsi="仿宋"/>
          <w:b/>
          <w:color w:val="000000"/>
          <w:sz w:val="28"/>
          <w:szCs w:val="28"/>
        </w:rPr>
        <w:t xml:space="preserve"> </w:t>
      </w:r>
    </w:p>
    <w:p w:rsidR="00B54545" w:rsidRPr="00F729A4" w:rsidRDefault="006F4FAB" w:rsidP="00F729A4">
      <w:pPr>
        <w:snapToGrid w:val="0"/>
        <w:spacing w:line="360" w:lineRule="auto"/>
        <w:ind w:firstLineChars="200" w:firstLine="560"/>
        <w:rPr>
          <w:rFonts w:ascii="仿宋" w:eastAsia="仿宋" w:hAnsi="仿宋" w:cs="仿宋"/>
          <w:sz w:val="28"/>
          <w:szCs w:val="28"/>
        </w:rPr>
      </w:pPr>
      <w:r w:rsidRPr="00F729A4">
        <w:rPr>
          <w:rFonts w:ascii="仿宋" w:eastAsia="仿宋" w:hAnsi="仿宋" w:cs="仿宋" w:hint="eastAsia"/>
          <w:sz w:val="28"/>
          <w:szCs w:val="28"/>
        </w:rPr>
        <w:t>1、数据对接</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(1)标签数据整合：设计和实现高效的数据处理流程，确保能够无缝对接行内已有的标签数据。</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(2)增强标签数据回落：增强标签需要回落于数据湖中，确保标签可以被准确地记录并应用于后续分析和营销活动中。</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(3)客户360画像对接：与现有客户画像标签数据深度对接，以获取客户的全方位信息，包括基础信息、交易记录等，形成完整的客户视图。</w:t>
      </w:r>
    </w:p>
    <w:p w:rsidR="00B54545" w:rsidRPr="00F729A4" w:rsidRDefault="006F4FAB" w:rsidP="00F729A4">
      <w:pPr>
        <w:snapToGrid w:val="0"/>
        <w:spacing w:line="360" w:lineRule="auto"/>
        <w:ind w:firstLineChars="200" w:firstLine="560"/>
        <w:rPr>
          <w:rFonts w:ascii="仿宋" w:eastAsia="仿宋" w:hAnsi="仿宋" w:cs="仿宋"/>
          <w:sz w:val="28"/>
          <w:szCs w:val="28"/>
        </w:rPr>
      </w:pPr>
      <w:r w:rsidRPr="00F729A4">
        <w:rPr>
          <w:rFonts w:ascii="仿宋" w:eastAsia="仿宋" w:hAnsi="仿宋" w:cs="仿宋" w:hint="eastAsia"/>
          <w:sz w:val="28"/>
          <w:szCs w:val="28"/>
        </w:rPr>
        <w:t>2、系统对接</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(1)营销中台对接：实现与行内营销中台的深度集成，支持T+1获取客户信息，并提供精准的画像展示和话术推荐服务，为营销活动提供强有力的支持。</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(2)服务接口标准化：确保提供的所有服务都有清晰、统一的API接口定义，便于第三方系统的接入和调用。</w:t>
      </w:r>
      <w:r w:rsidRPr="00F729A4">
        <w:rPr>
          <w:rFonts w:ascii="仿宋" w:eastAsia="仿宋" w:hAnsi="仿宋" w:cs="仿宋" w:hint="eastAsia"/>
          <w:sz w:val="28"/>
          <w:szCs w:val="28"/>
          <w:lang w:bidi="ar"/>
        </w:rPr>
        <w:t>接入该部分功能的权限</w:t>
      </w:r>
      <w:proofErr w:type="gramStart"/>
      <w:r w:rsidRPr="00F729A4">
        <w:rPr>
          <w:rFonts w:ascii="仿宋" w:eastAsia="仿宋" w:hAnsi="仿宋" w:cs="仿宋" w:hint="eastAsia"/>
          <w:sz w:val="28"/>
          <w:szCs w:val="28"/>
          <w:lang w:bidi="ar"/>
        </w:rPr>
        <w:t>管控由外围</w:t>
      </w:r>
      <w:proofErr w:type="gramEnd"/>
      <w:r w:rsidRPr="00F729A4">
        <w:rPr>
          <w:rFonts w:ascii="仿宋" w:eastAsia="仿宋" w:hAnsi="仿宋" w:cs="仿宋" w:hint="eastAsia"/>
          <w:sz w:val="28"/>
          <w:szCs w:val="28"/>
          <w:lang w:bidi="ar"/>
        </w:rPr>
        <w:t>渠道端落实。</w:t>
      </w:r>
    </w:p>
    <w:p w:rsidR="00B54545" w:rsidRPr="00F729A4" w:rsidRDefault="006F4FAB" w:rsidP="00F729A4">
      <w:pPr>
        <w:snapToGrid w:val="0"/>
        <w:spacing w:line="360" w:lineRule="auto"/>
        <w:ind w:firstLineChars="200" w:firstLine="560"/>
        <w:rPr>
          <w:rFonts w:ascii="仿宋" w:eastAsia="仿宋" w:hAnsi="仿宋" w:cs="仿宋"/>
          <w:sz w:val="28"/>
          <w:szCs w:val="28"/>
        </w:rPr>
      </w:pPr>
      <w:r w:rsidRPr="00F729A4">
        <w:rPr>
          <w:rFonts w:ascii="仿宋" w:eastAsia="仿宋" w:hAnsi="仿宋" w:cs="仿宋" w:hint="eastAsia"/>
          <w:sz w:val="28"/>
          <w:szCs w:val="28"/>
        </w:rPr>
        <w:lastRenderedPageBreak/>
        <w:t>3、ASR（自动语音识别）转换</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(1)说话人识别：对非双声道音频提供通过声纹技术实现客服人员与客户之间的身份识别，提升服务的安全性和个性化水平。</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(2)情绪识别：具备情绪识别能力，能够准确识别语音中客户的情绪状态，并据此判断客户的意愿（如愿意购买、感兴趣、还是反感、拒绝）。</w:t>
      </w:r>
    </w:p>
    <w:p w:rsidR="00B54545" w:rsidRPr="00F729A4" w:rsidRDefault="006F4FAB" w:rsidP="00F729A4">
      <w:pPr>
        <w:snapToGrid w:val="0"/>
        <w:spacing w:line="360" w:lineRule="auto"/>
        <w:ind w:firstLineChars="200" w:firstLine="560"/>
        <w:rPr>
          <w:rFonts w:ascii="仿宋" w:eastAsia="仿宋" w:hAnsi="仿宋" w:cs="仿宋"/>
          <w:sz w:val="28"/>
          <w:szCs w:val="28"/>
        </w:rPr>
      </w:pPr>
      <w:r w:rsidRPr="00F729A4">
        <w:rPr>
          <w:rFonts w:ascii="仿宋" w:eastAsia="仿宋" w:hAnsi="仿宋" w:cs="仿宋" w:hint="eastAsia"/>
          <w:sz w:val="28"/>
          <w:szCs w:val="28"/>
        </w:rPr>
        <w:t>4、平台系统高可用</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(1)</w:t>
      </w:r>
      <w:r w:rsidRPr="00F729A4">
        <w:rPr>
          <w:rFonts w:ascii="仿宋" w:eastAsia="仿宋" w:hAnsi="仿宋" w:cs="仿宋"/>
          <w:sz w:val="28"/>
          <w:szCs w:val="28"/>
        </w:rPr>
        <w:t>系统架构设计：采用</w:t>
      </w:r>
      <w:r w:rsidRPr="00F729A4">
        <w:rPr>
          <w:rFonts w:ascii="仿宋" w:eastAsia="仿宋" w:hAnsi="仿宋" w:cs="仿宋" w:hint="eastAsia"/>
          <w:sz w:val="28"/>
          <w:szCs w:val="28"/>
        </w:rPr>
        <w:t>高可用</w:t>
      </w:r>
      <w:r w:rsidRPr="00F729A4">
        <w:rPr>
          <w:rFonts w:ascii="仿宋" w:eastAsia="仿宋" w:hAnsi="仿宋" w:cs="仿宋"/>
          <w:sz w:val="28"/>
          <w:szCs w:val="28"/>
        </w:rPr>
        <w:t>架构设计，确保系统在高并发场景下的稳定性与响应速度。</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(2)</w:t>
      </w:r>
      <w:r w:rsidRPr="00F729A4">
        <w:rPr>
          <w:rFonts w:ascii="仿宋" w:eastAsia="仿宋" w:hAnsi="仿宋" w:cs="仿宋"/>
          <w:sz w:val="28"/>
          <w:szCs w:val="28"/>
        </w:rPr>
        <w:t>负载均衡与故障转移：配置负载均衡器和故障转移机制，保证服务的连续性和可靠性。</w:t>
      </w:r>
    </w:p>
    <w:p w:rsidR="00B54545" w:rsidRPr="00F729A4" w:rsidRDefault="006F4FAB" w:rsidP="00F729A4">
      <w:pPr>
        <w:snapToGrid w:val="0"/>
        <w:spacing w:line="360" w:lineRule="auto"/>
        <w:ind w:firstLineChars="200" w:firstLine="560"/>
        <w:rPr>
          <w:rFonts w:ascii="仿宋" w:eastAsia="仿宋" w:hAnsi="仿宋" w:cs="仿宋"/>
          <w:sz w:val="28"/>
          <w:szCs w:val="28"/>
        </w:rPr>
      </w:pPr>
      <w:r w:rsidRPr="00F729A4">
        <w:rPr>
          <w:rFonts w:ascii="仿宋" w:eastAsia="仿宋" w:hAnsi="仿宋" w:cs="仿宋" w:hint="eastAsia"/>
          <w:sz w:val="28"/>
          <w:szCs w:val="28"/>
        </w:rPr>
        <w:t>5、系统安全</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(1)</w:t>
      </w:r>
      <w:r w:rsidRPr="00F729A4">
        <w:rPr>
          <w:rFonts w:ascii="仿宋" w:eastAsia="仿宋" w:hAnsi="仿宋" w:cs="仿宋"/>
          <w:sz w:val="28"/>
          <w:szCs w:val="28"/>
        </w:rPr>
        <w:t>敏感信息保护：实施严格的数据加密策略，确保客户敏感信息在整个生命周期内的安全性。</w:t>
      </w:r>
    </w:p>
    <w:p w:rsidR="00B54545" w:rsidRPr="00F729A4" w:rsidRDefault="006F4FAB" w:rsidP="00F729A4">
      <w:pPr>
        <w:snapToGrid w:val="0"/>
        <w:spacing w:line="360" w:lineRule="auto"/>
        <w:ind w:leftChars="200" w:left="420" w:firstLineChars="100" w:firstLine="280"/>
        <w:rPr>
          <w:rFonts w:ascii="仿宋" w:eastAsia="仿宋" w:hAnsi="仿宋" w:cs="仿宋"/>
          <w:sz w:val="28"/>
          <w:szCs w:val="28"/>
        </w:rPr>
      </w:pPr>
      <w:r w:rsidRPr="00F729A4">
        <w:rPr>
          <w:rFonts w:ascii="仿宋" w:eastAsia="仿宋" w:hAnsi="仿宋" w:cs="仿宋" w:hint="eastAsia"/>
          <w:sz w:val="28"/>
          <w:szCs w:val="28"/>
        </w:rPr>
        <w:t>(2)</w:t>
      </w:r>
      <w:r w:rsidRPr="00F729A4">
        <w:rPr>
          <w:rFonts w:ascii="仿宋" w:eastAsia="仿宋" w:hAnsi="仿宋" w:cs="仿宋"/>
          <w:sz w:val="28"/>
          <w:szCs w:val="28"/>
        </w:rPr>
        <w:t>密码安全与终端安全：加强用户认证机制，提升密码强度要求；同时，强化终端设备的安全防护措施。</w:t>
      </w:r>
    </w:p>
    <w:p w:rsidR="00B54545" w:rsidRPr="00F729A4" w:rsidRDefault="006F4FAB" w:rsidP="00F729A4">
      <w:pPr>
        <w:snapToGrid w:val="0"/>
        <w:spacing w:line="360" w:lineRule="auto"/>
        <w:ind w:firstLineChars="200" w:firstLine="560"/>
        <w:rPr>
          <w:rFonts w:ascii="仿宋" w:eastAsia="仿宋" w:hAnsi="仿宋"/>
          <w:b/>
          <w:color w:val="000000"/>
          <w:sz w:val="28"/>
          <w:szCs w:val="28"/>
        </w:rPr>
      </w:pPr>
      <w:r w:rsidRPr="00F729A4">
        <w:rPr>
          <w:rFonts w:ascii="仿宋" w:eastAsia="仿宋" w:hAnsi="仿宋" w:cs="仿宋" w:hint="eastAsia"/>
          <w:sz w:val="28"/>
          <w:szCs w:val="28"/>
        </w:rPr>
        <w:t>(3)日志审计</w:t>
      </w:r>
      <w:r w:rsidRPr="00F729A4">
        <w:rPr>
          <w:rFonts w:ascii="仿宋" w:eastAsia="仿宋" w:hAnsi="仿宋" w:cs="仿宋"/>
          <w:sz w:val="28"/>
          <w:szCs w:val="28"/>
        </w:rPr>
        <w:t>：建立全面的日志记录和审计机制，确保所有系统操作、用户行为和安全事件都被详细记录并可追溯。</w:t>
      </w:r>
    </w:p>
    <w:p w:rsidR="00B54545" w:rsidRPr="00F729A4" w:rsidRDefault="006F4FAB" w:rsidP="00F729A4">
      <w:pPr>
        <w:numPr>
          <w:ilvl w:val="0"/>
          <w:numId w:val="2"/>
        </w:numPr>
        <w:snapToGrid w:val="0"/>
        <w:spacing w:line="360" w:lineRule="auto"/>
        <w:rPr>
          <w:rFonts w:ascii="仿宋" w:eastAsia="仿宋" w:hAnsi="仿宋"/>
          <w:b/>
          <w:color w:val="000000"/>
          <w:sz w:val="28"/>
          <w:szCs w:val="28"/>
        </w:rPr>
      </w:pPr>
      <w:r w:rsidRPr="00F729A4">
        <w:rPr>
          <w:rFonts w:ascii="仿宋" w:eastAsia="仿宋" w:hAnsi="仿宋" w:hint="eastAsia"/>
          <w:b/>
          <w:color w:val="000000"/>
          <w:sz w:val="28"/>
          <w:szCs w:val="28"/>
        </w:rPr>
        <w:t>评分标准</w:t>
      </w:r>
    </w:p>
    <w:p w:rsidR="00B54545" w:rsidRPr="00F729A4" w:rsidRDefault="006F4FAB" w:rsidP="00F729A4">
      <w:pPr>
        <w:widowControl/>
        <w:snapToGrid w:val="0"/>
        <w:spacing w:line="360" w:lineRule="auto"/>
        <w:ind w:firstLineChars="150" w:firstLine="420"/>
        <w:rPr>
          <w:rFonts w:ascii="仿宋" w:eastAsia="仿宋" w:hAnsi="仿宋"/>
          <w:color w:val="000000"/>
          <w:sz w:val="28"/>
          <w:szCs w:val="28"/>
        </w:rPr>
      </w:pPr>
      <w:r w:rsidRPr="00F729A4">
        <w:rPr>
          <w:rFonts w:ascii="仿宋" w:eastAsia="仿宋" w:hAnsi="仿宋" w:hint="eastAsia"/>
          <w:color w:val="000000"/>
          <w:sz w:val="28"/>
          <w:szCs w:val="28"/>
        </w:rPr>
        <w:t>本次</w:t>
      </w:r>
      <w:r w:rsidRPr="00F729A4">
        <w:rPr>
          <w:rFonts w:ascii="仿宋" w:eastAsia="仿宋" w:hAnsi="仿宋"/>
          <w:color w:val="000000"/>
          <w:sz w:val="28"/>
          <w:szCs w:val="28"/>
        </w:rPr>
        <w:t>招标采用</w:t>
      </w:r>
      <w:r w:rsidRPr="00F729A4">
        <w:rPr>
          <w:rFonts w:ascii="仿宋" w:eastAsia="仿宋" w:hAnsi="仿宋" w:hint="eastAsia"/>
          <w:color w:val="000000"/>
          <w:sz w:val="28"/>
          <w:szCs w:val="28"/>
        </w:rPr>
        <w:t>综合</w:t>
      </w:r>
      <w:r w:rsidRPr="00F729A4">
        <w:rPr>
          <w:rFonts w:ascii="仿宋" w:eastAsia="仿宋" w:hAnsi="仿宋"/>
          <w:color w:val="000000"/>
          <w:sz w:val="28"/>
          <w:szCs w:val="28"/>
        </w:rPr>
        <w:t>评分</w:t>
      </w:r>
      <w:r w:rsidRPr="00F729A4">
        <w:rPr>
          <w:rFonts w:ascii="仿宋" w:eastAsia="仿宋" w:hAnsi="仿宋" w:hint="eastAsia"/>
          <w:color w:val="000000"/>
          <w:sz w:val="28"/>
          <w:szCs w:val="28"/>
        </w:rPr>
        <w:t>法20-20-60</w:t>
      </w:r>
      <w:r w:rsidRPr="00F729A4">
        <w:rPr>
          <w:rFonts w:ascii="仿宋" w:eastAsia="仿宋" w:hAnsi="仿宋"/>
          <w:color w:val="000000"/>
          <w:sz w:val="28"/>
          <w:szCs w:val="28"/>
        </w:rPr>
        <w:t>，</w:t>
      </w:r>
      <w:r w:rsidRPr="00F729A4">
        <w:rPr>
          <w:rFonts w:ascii="仿宋" w:eastAsia="仿宋" w:hAnsi="仿宋" w:hint="eastAsia"/>
          <w:color w:val="000000"/>
          <w:sz w:val="28"/>
          <w:szCs w:val="28"/>
        </w:rPr>
        <w:t>其中POC部分共计60分（包括</w:t>
      </w:r>
      <w:r w:rsidRPr="00F729A4">
        <w:rPr>
          <w:rFonts w:ascii="仿宋" w:eastAsia="仿宋" w:hAnsi="仿宋"/>
          <w:color w:val="000000"/>
          <w:sz w:val="28"/>
          <w:szCs w:val="28"/>
        </w:rPr>
        <w:t>技术评分</w:t>
      </w:r>
      <w:r w:rsidRPr="00F729A4">
        <w:rPr>
          <w:rFonts w:ascii="仿宋" w:eastAsia="仿宋" w:hAnsi="仿宋" w:hint="eastAsia"/>
          <w:color w:val="000000"/>
          <w:sz w:val="28"/>
          <w:szCs w:val="28"/>
        </w:rPr>
        <w:t>40分，</w:t>
      </w:r>
      <w:r w:rsidRPr="00F729A4">
        <w:rPr>
          <w:rFonts w:ascii="仿宋" w:eastAsia="仿宋" w:hAnsi="仿宋"/>
          <w:color w:val="000000"/>
          <w:sz w:val="28"/>
          <w:szCs w:val="28"/>
        </w:rPr>
        <w:t>业务评分</w:t>
      </w:r>
      <w:r w:rsidRPr="00F729A4">
        <w:rPr>
          <w:rFonts w:ascii="仿宋" w:eastAsia="仿宋" w:hAnsi="仿宋" w:hint="eastAsia"/>
          <w:color w:val="000000"/>
          <w:sz w:val="28"/>
          <w:szCs w:val="28"/>
        </w:rPr>
        <w:t>20分），具体</w:t>
      </w:r>
      <w:r w:rsidRPr="00F729A4">
        <w:rPr>
          <w:rFonts w:ascii="仿宋" w:eastAsia="仿宋" w:hAnsi="仿宋"/>
          <w:color w:val="000000"/>
          <w:sz w:val="28"/>
          <w:szCs w:val="28"/>
        </w:rPr>
        <w:t>评分标准如下</w:t>
      </w:r>
      <w:r w:rsidRPr="00F729A4">
        <w:rPr>
          <w:rFonts w:ascii="仿宋" w:eastAsia="仿宋" w:hAnsi="仿宋" w:hint="eastAsia"/>
          <w:color w:val="000000"/>
          <w:sz w:val="28"/>
          <w:szCs w:val="28"/>
        </w:rPr>
        <w:t>：</w:t>
      </w:r>
    </w:p>
    <w:p w:rsidR="00B54545" w:rsidRPr="00F729A4" w:rsidRDefault="006F4FAB" w:rsidP="00F729A4">
      <w:pPr>
        <w:autoSpaceDE w:val="0"/>
        <w:autoSpaceDN w:val="0"/>
        <w:adjustRightInd w:val="0"/>
        <w:snapToGrid w:val="0"/>
        <w:spacing w:line="360" w:lineRule="auto"/>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1、技术指标（40分）</w:t>
      </w:r>
    </w:p>
    <w:tbl>
      <w:tblPr>
        <w:tblW w:w="5123" w:type="pct"/>
        <w:tblLook w:val="04A0" w:firstRow="1" w:lastRow="0" w:firstColumn="1" w:lastColumn="0" w:noHBand="0" w:noVBand="1"/>
      </w:tblPr>
      <w:tblGrid>
        <w:gridCol w:w="684"/>
        <w:gridCol w:w="986"/>
        <w:gridCol w:w="961"/>
        <w:gridCol w:w="933"/>
        <w:gridCol w:w="809"/>
        <w:gridCol w:w="4359"/>
      </w:tblGrid>
      <w:tr w:rsidR="00B54545">
        <w:trPr>
          <w:trHeight w:val="375"/>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FF"/>
            <w:noWrap/>
            <w:vAlign w:val="center"/>
          </w:tcPr>
          <w:p w:rsidR="00B54545" w:rsidRDefault="006F4FAB">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营销作战平台优化项目-开发实施POC技术指标</w:t>
            </w:r>
          </w:p>
        </w:tc>
      </w:tr>
      <w:tr w:rsidR="00B54545">
        <w:trPr>
          <w:trHeight w:val="285"/>
        </w:trPr>
        <w:tc>
          <w:tcPr>
            <w:tcW w:w="392" w:type="pc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序号</w:t>
            </w:r>
          </w:p>
        </w:tc>
        <w:tc>
          <w:tcPr>
            <w:tcW w:w="565"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分类</w:t>
            </w:r>
          </w:p>
        </w:tc>
        <w:tc>
          <w:tcPr>
            <w:tcW w:w="550"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模块</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评估项</w:t>
            </w:r>
          </w:p>
        </w:tc>
        <w:tc>
          <w:tcPr>
            <w:tcW w:w="463"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分值</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验证指标</w:t>
            </w:r>
          </w:p>
        </w:tc>
      </w:tr>
      <w:tr w:rsidR="00B54545">
        <w:trPr>
          <w:trHeight w:val="312"/>
        </w:trPr>
        <w:tc>
          <w:tcPr>
            <w:tcW w:w="392" w:type="pct"/>
            <w:vMerge w:val="restart"/>
            <w:tcBorders>
              <w:top w:val="nil"/>
              <w:left w:val="single" w:sz="4" w:space="0" w:color="auto"/>
              <w:bottom w:val="single" w:sz="4" w:space="0" w:color="000000"/>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565" w:type="pct"/>
            <w:vMerge w:val="restar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架构</w:t>
            </w:r>
          </w:p>
        </w:tc>
        <w:tc>
          <w:tcPr>
            <w:tcW w:w="550" w:type="pct"/>
            <w:vMerge w:val="restar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高可用架构</w:t>
            </w:r>
          </w:p>
        </w:tc>
        <w:tc>
          <w:tcPr>
            <w:tcW w:w="534" w:type="pct"/>
            <w:vMerge w:val="restar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支持高可用架构</w:t>
            </w:r>
          </w:p>
        </w:tc>
        <w:tc>
          <w:tcPr>
            <w:tcW w:w="463" w:type="pct"/>
            <w:vMerge w:val="restar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准入</w:t>
            </w:r>
          </w:p>
        </w:tc>
        <w:tc>
          <w:tcPr>
            <w:tcW w:w="2494"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1、【文档说明】提供高可用的设计方案。</w:t>
            </w:r>
          </w:p>
        </w:tc>
      </w:tr>
      <w:tr w:rsidR="00B54545">
        <w:trPr>
          <w:trHeight w:val="312"/>
        </w:trPr>
        <w:tc>
          <w:tcPr>
            <w:tcW w:w="392"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565"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550" w:type="pct"/>
            <w:vMerge/>
            <w:tcBorders>
              <w:top w:val="nil"/>
              <w:left w:val="single" w:sz="4" w:space="0" w:color="auto"/>
              <w:bottom w:val="single" w:sz="4" w:space="0" w:color="auto"/>
              <w:right w:val="single" w:sz="4" w:space="0" w:color="auto"/>
            </w:tcBorders>
            <w:vAlign w:val="center"/>
          </w:tcPr>
          <w:p w:rsidR="00B54545" w:rsidRDefault="00B54545">
            <w:pPr>
              <w:widowControl/>
              <w:jc w:val="center"/>
              <w:rPr>
                <w:rFonts w:ascii="仿宋" w:eastAsia="仿宋" w:hAnsi="仿宋" w:cs="宋体"/>
                <w:color w:val="000000"/>
                <w:kern w:val="0"/>
                <w:sz w:val="18"/>
                <w:szCs w:val="18"/>
              </w:rPr>
            </w:pPr>
          </w:p>
        </w:tc>
        <w:tc>
          <w:tcPr>
            <w:tcW w:w="534"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463"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2494"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r>
      <w:tr w:rsidR="00B54545">
        <w:trPr>
          <w:trHeight w:val="312"/>
        </w:trPr>
        <w:tc>
          <w:tcPr>
            <w:tcW w:w="392" w:type="pct"/>
            <w:vMerge/>
            <w:tcBorders>
              <w:top w:val="nil"/>
              <w:left w:val="single" w:sz="4" w:space="0" w:color="auto"/>
              <w:bottom w:val="single" w:sz="4" w:space="0" w:color="000000"/>
              <w:right w:val="single" w:sz="4" w:space="0" w:color="auto"/>
            </w:tcBorders>
            <w:shd w:val="clear" w:color="auto" w:fill="auto"/>
            <w:vAlign w:val="center"/>
          </w:tcPr>
          <w:p w:rsidR="00B54545" w:rsidRDefault="00B54545">
            <w:pPr>
              <w:widowControl/>
              <w:jc w:val="left"/>
              <w:rPr>
                <w:rFonts w:ascii="仿宋" w:eastAsia="仿宋" w:hAnsi="仿宋" w:cs="宋体"/>
                <w:color w:val="000000"/>
                <w:kern w:val="0"/>
                <w:sz w:val="18"/>
                <w:szCs w:val="18"/>
              </w:rPr>
            </w:pPr>
          </w:p>
        </w:tc>
        <w:tc>
          <w:tcPr>
            <w:tcW w:w="565" w:type="pct"/>
            <w:vMerge/>
            <w:tcBorders>
              <w:top w:val="nil"/>
              <w:left w:val="single" w:sz="4" w:space="0" w:color="auto"/>
              <w:bottom w:val="single" w:sz="4" w:space="0" w:color="auto"/>
              <w:right w:val="single" w:sz="4" w:space="0" w:color="auto"/>
            </w:tcBorders>
            <w:shd w:val="clear" w:color="auto" w:fill="auto"/>
            <w:vAlign w:val="center"/>
          </w:tcPr>
          <w:p w:rsidR="00B54545" w:rsidRDefault="00B54545">
            <w:pPr>
              <w:widowControl/>
              <w:jc w:val="left"/>
              <w:rPr>
                <w:rFonts w:ascii="仿宋" w:eastAsia="仿宋" w:hAnsi="仿宋" w:cs="宋体"/>
                <w:color w:val="000000"/>
                <w:kern w:val="0"/>
                <w:sz w:val="18"/>
                <w:szCs w:val="18"/>
              </w:rPr>
            </w:pPr>
          </w:p>
        </w:tc>
        <w:tc>
          <w:tcPr>
            <w:tcW w:w="550" w:type="pct"/>
            <w:vMerge/>
            <w:tcBorders>
              <w:top w:val="nil"/>
              <w:left w:val="single" w:sz="4" w:space="0" w:color="auto"/>
              <w:bottom w:val="single" w:sz="4" w:space="0" w:color="auto"/>
              <w:right w:val="single" w:sz="4" w:space="0" w:color="auto"/>
            </w:tcBorders>
            <w:shd w:val="clear" w:color="auto" w:fill="auto"/>
            <w:vAlign w:val="center"/>
          </w:tcPr>
          <w:p w:rsidR="00B54545" w:rsidRDefault="00B54545">
            <w:pPr>
              <w:widowControl/>
              <w:jc w:val="center"/>
              <w:rPr>
                <w:rFonts w:ascii="仿宋" w:eastAsia="仿宋" w:hAnsi="仿宋" w:cs="宋体"/>
                <w:color w:val="000000"/>
                <w:kern w:val="0"/>
                <w:sz w:val="18"/>
                <w:szCs w:val="18"/>
              </w:rPr>
            </w:pPr>
          </w:p>
        </w:tc>
        <w:tc>
          <w:tcPr>
            <w:tcW w:w="534" w:type="pct"/>
            <w:vMerge/>
            <w:tcBorders>
              <w:top w:val="nil"/>
              <w:left w:val="single" w:sz="4" w:space="0" w:color="auto"/>
              <w:bottom w:val="single" w:sz="4" w:space="0" w:color="auto"/>
              <w:right w:val="single" w:sz="4" w:space="0" w:color="auto"/>
            </w:tcBorders>
            <w:shd w:val="clear" w:color="auto" w:fill="auto"/>
            <w:vAlign w:val="center"/>
          </w:tcPr>
          <w:p w:rsidR="00B54545" w:rsidRDefault="00B54545">
            <w:pPr>
              <w:widowControl/>
              <w:jc w:val="left"/>
              <w:rPr>
                <w:rFonts w:ascii="仿宋" w:eastAsia="仿宋" w:hAnsi="仿宋" w:cs="宋体"/>
                <w:color w:val="000000"/>
                <w:kern w:val="0"/>
                <w:sz w:val="18"/>
                <w:szCs w:val="18"/>
              </w:rPr>
            </w:pPr>
          </w:p>
        </w:tc>
        <w:tc>
          <w:tcPr>
            <w:tcW w:w="463" w:type="pct"/>
            <w:vMerge/>
            <w:tcBorders>
              <w:top w:val="nil"/>
              <w:left w:val="single" w:sz="4" w:space="0" w:color="auto"/>
              <w:bottom w:val="single" w:sz="4" w:space="0" w:color="auto"/>
              <w:right w:val="single" w:sz="4" w:space="0" w:color="auto"/>
            </w:tcBorders>
            <w:shd w:val="clear" w:color="auto" w:fill="auto"/>
            <w:vAlign w:val="center"/>
          </w:tcPr>
          <w:p w:rsidR="00B54545" w:rsidRDefault="00B54545">
            <w:pPr>
              <w:widowControl/>
              <w:jc w:val="left"/>
              <w:rPr>
                <w:rFonts w:ascii="仿宋" w:eastAsia="仿宋" w:hAnsi="仿宋" w:cs="宋体"/>
                <w:color w:val="000000"/>
                <w:kern w:val="0"/>
                <w:sz w:val="18"/>
                <w:szCs w:val="18"/>
              </w:rPr>
            </w:pPr>
          </w:p>
        </w:tc>
        <w:tc>
          <w:tcPr>
            <w:tcW w:w="2494" w:type="pct"/>
            <w:vMerge w:val="restar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2、【文档说明】出具相关认证资质。</w:t>
            </w:r>
          </w:p>
        </w:tc>
      </w:tr>
      <w:tr w:rsidR="00B54545">
        <w:trPr>
          <w:trHeight w:val="312"/>
        </w:trPr>
        <w:tc>
          <w:tcPr>
            <w:tcW w:w="392"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565"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550" w:type="pct"/>
            <w:vMerge/>
            <w:tcBorders>
              <w:top w:val="nil"/>
              <w:left w:val="single" w:sz="4" w:space="0" w:color="auto"/>
              <w:bottom w:val="single" w:sz="4" w:space="0" w:color="auto"/>
              <w:right w:val="single" w:sz="4" w:space="0" w:color="auto"/>
            </w:tcBorders>
            <w:vAlign w:val="center"/>
          </w:tcPr>
          <w:p w:rsidR="00B54545" w:rsidRDefault="00B54545">
            <w:pPr>
              <w:widowControl/>
              <w:jc w:val="center"/>
              <w:rPr>
                <w:rFonts w:ascii="仿宋" w:eastAsia="仿宋" w:hAnsi="仿宋" w:cs="宋体"/>
                <w:color w:val="000000"/>
                <w:kern w:val="0"/>
                <w:sz w:val="18"/>
                <w:szCs w:val="18"/>
              </w:rPr>
            </w:pPr>
          </w:p>
        </w:tc>
        <w:tc>
          <w:tcPr>
            <w:tcW w:w="534"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463"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2494"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r>
      <w:tr w:rsidR="00B54545">
        <w:trPr>
          <w:trHeight w:val="90"/>
        </w:trPr>
        <w:tc>
          <w:tcPr>
            <w:tcW w:w="392" w:type="pct"/>
            <w:tcBorders>
              <w:top w:val="nil"/>
              <w:left w:val="single" w:sz="4" w:space="0" w:color="auto"/>
              <w:bottom w:val="single" w:sz="4" w:space="0" w:color="000000"/>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565" w:type="pc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架构</w:t>
            </w:r>
          </w:p>
        </w:tc>
        <w:tc>
          <w:tcPr>
            <w:tcW w:w="550" w:type="pc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操作系统</w:t>
            </w:r>
          </w:p>
        </w:tc>
        <w:tc>
          <w:tcPr>
            <w:tcW w:w="534" w:type="pc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操作系统支持支持</w:t>
            </w:r>
          </w:p>
        </w:tc>
        <w:tc>
          <w:tcPr>
            <w:tcW w:w="463" w:type="pc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准入</w:t>
            </w:r>
          </w:p>
        </w:tc>
        <w:tc>
          <w:tcPr>
            <w:tcW w:w="2494" w:type="pc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1、【现场演示】应用均采用操作系统为银河麒麟</w:t>
            </w:r>
            <w:r>
              <w:rPr>
                <w:rFonts w:ascii="仿宋" w:eastAsia="仿宋" w:hAnsi="仿宋" w:cs="宋体"/>
                <w:color w:val="000000"/>
                <w:kern w:val="0"/>
                <w:sz w:val="18"/>
                <w:szCs w:val="18"/>
              </w:rPr>
              <w:t>v10</w:t>
            </w:r>
            <w:r>
              <w:rPr>
                <w:rFonts w:ascii="仿宋" w:eastAsia="仿宋" w:hAnsi="仿宋" w:cs="宋体" w:hint="eastAsia"/>
                <w:color w:val="000000"/>
                <w:kern w:val="0"/>
                <w:sz w:val="18"/>
                <w:szCs w:val="18"/>
              </w:rPr>
              <w:t>，无特殊情况不得使用AIX、Windows。</w:t>
            </w:r>
          </w:p>
        </w:tc>
      </w:tr>
      <w:tr w:rsidR="00B54545" w:rsidTr="00F729A4">
        <w:trPr>
          <w:trHeight w:val="1851"/>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565"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架构</w:t>
            </w:r>
          </w:p>
        </w:tc>
        <w:tc>
          <w:tcPr>
            <w:tcW w:w="550"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应用架构</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系统架构分布式</w:t>
            </w:r>
            <w:proofErr w:type="gramStart"/>
            <w:r>
              <w:rPr>
                <w:rFonts w:ascii="仿宋" w:eastAsia="仿宋" w:hAnsi="仿宋" w:cs="宋体" w:hint="eastAsia"/>
                <w:color w:val="000000"/>
                <w:kern w:val="0"/>
                <w:sz w:val="18"/>
                <w:szCs w:val="18"/>
              </w:rPr>
              <w:t>微服务</w:t>
            </w:r>
            <w:proofErr w:type="gramEnd"/>
          </w:p>
        </w:tc>
        <w:tc>
          <w:tcPr>
            <w:tcW w:w="463"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1、【文档说明】提供总体应用架构说明，阐述本系统与关联系统的集成关系，数据关联关系；</w:t>
            </w:r>
            <w:r>
              <w:rPr>
                <w:rFonts w:ascii="仿宋" w:eastAsia="仿宋" w:hAnsi="仿宋" w:cs="宋体" w:hint="eastAsia"/>
                <w:color w:val="000000"/>
                <w:kern w:val="0"/>
                <w:sz w:val="18"/>
                <w:szCs w:val="18"/>
              </w:rPr>
              <w:br/>
              <w:t>2、【文档说明】提供应用架构分层说明(如应用组件层、应用平台层、技术框架层、基础设计层）；</w:t>
            </w:r>
            <w:r>
              <w:rPr>
                <w:rFonts w:ascii="仿宋" w:eastAsia="仿宋" w:hAnsi="仿宋" w:cs="宋体" w:hint="eastAsia"/>
                <w:color w:val="000000"/>
                <w:kern w:val="0"/>
                <w:sz w:val="18"/>
                <w:szCs w:val="18"/>
              </w:rPr>
              <w:br/>
              <w:t>3、【文档说明】提供</w:t>
            </w:r>
            <w:proofErr w:type="gramStart"/>
            <w:r>
              <w:rPr>
                <w:rFonts w:ascii="仿宋" w:eastAsia="仿宋" w:hAnsi="仿宋" w:cs="宋体" w:hint="eastAsia"/>
                <w:color w:val="000000"/>
                <w:kern w:val="0"/>
                <w:sz w:val="18"/>
                <w:szCs w:val="18"/>
              </w:rPr>
              <w:t>微服务</w:t>
            </w:r>
            <w:proofErr w:type="gramEnd"/>
            <w:r>
              <w:rPr>
                <w:rFonts w:ascii="仿宋" w:eastAsia="仿宋" w:hAnsi="仿宋" w:cs="宋体" w:hint="eastAsia"/>
                <w:color w:val="000000"/>
                <w:kern w:val="0"/>
                <w:sz w:val="18"/>
                <w:szCs w:val="18"/>
              </w:rPr>
              <w:t>分布式的设计方案。</w:t>
            </w:r>
          </w:p>
        </w:tc>
      </w:tr>
      <w:tr w:rsidR="00B54545">
        <w:trPr>
          <w:trHeight w:val="312"/>
        </w:trPr>
        <w:tc>
          <w:tcPr>
            <w:tcW w:w="392" w:type="pct"/>
            <w:vMerge w:val="restart"/>
            <w:tcBorders>
              <w:top w:val="nil"/>
              <w:left w:val="single" w:sz="4" w:space="0" w:color="auto"/>
              <w:bottom w:val="single" w:sz="4" w:space="0" w:color="000000"/>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4</w:t>
            </w:r>
          </w:p>
        </w:tc>
        <w:tc>
          <w:tcPr>
            <w:tcW w:w="565"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安全</w:t>
            </w:r>
          </w:p>
        </w:tc>
        <w:tc>
          <w:tcPr>
            <w:tcW w:w="550"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敏感信息保护</w:t>
            </w:r>
          </w:p>
        </w:tc>
        <w:tc>
          <w:tcPr>
            <w:tcW w:w="534" w:type="pct"/>
            <w:vMerge w:val="restar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客户敏感信息加密</w:t>
            </w:r>
          </w:p>
        </w:tc>
        <w:tc>
          <w:tcPr>
            <w:tcW w:w="463"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2494"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numPr>
                <w:ilvl w:val="0"/>
                <w:numId w:val="3"/>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【现场演示】演示敏感数据在数据库中是否以加密形式存储。</w:t>
            </w:r>
          </w:p>
          <w:p w:rsidR="00B54545" w:rsidRDefault="006F4FAB">
            <w:pPr>
              <w:widowControl/>
              <w:numPr>
                <w:ilvl w:val="0"/>
                <w:numId w:val="3"/>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【现场演示】演示敏感数据在交互报文中是否以加密形式传输。</w:t>
            </w:r>
          </w:p>
        </w:tc>
      </w:tr>
      <w:tr w:rsidR="00B54545">
        <w:trPr>
          <w:trHeight w:val="312"/>
        </w:trPr>
        <w:tc>
          <w:tcPr>
            <w:tcW w:w="392"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565"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550" w:type="pct"/>
            <w:vMerge/>
            <w:tcBorders>
              <w:top w:val="nil"/>
              <w:left w:val="single" w:sz="4" w:space="0" w:color="auto"/>
              <w:bottom w:val="single" w:sz="4" w:space="0" w:color="000000"/>
              <w:right w:val="single" w:sz="4" w:space="0" w:color="auto"/>
            </w:tcBorders>
            <w:vAlign w:val="center"/>
          </w:tcPr>
          <w:p w:rsidR="00B54545" w:rsidRDefault="00B54545">
            <w:pPr>
              <w:widowControl/>
              <w:jc w:val="center"/>
              <w:rPr>
                <w:rFonts w:ascii="仿宋" w:eastAsia="仿宋" w:hAnsi="仿宋" w:cs="宋体"/>
                <w:color w:val="000000"/>
                <w:kern w:val="0"/>
                <w:sz w:val="18"/>
                <w:szCs w:val="18"/>
              </w:rPr>
            </w:pPr>
          </w:p>
        </w:tc>
        <w:tc>
          <w:tcPr>
            <w:tcW w:w="534"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463"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2494"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r>
      <w:tr w:rsidR="00B54545">
        <w:trPr>
          <w:trHeight w:val="312"/>
        </w:trPr>
        <w:tc>
          <w:tcPr>
            <w:tcW w:w="392"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565"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550" w:type="pct"/>
            <w:vMerge/>
            <w:tcBorders>
              <w:top w:val="nil"/>
              <w:left w:val="single" w:sz="4" w:space="0" w:color="auto"/>
              <w:bottom w:val="single" w:sz="4" w:space="0" w:color="000000"/>
              <w:right w:val="single" w:sz="4" w:space="0" w:color="auto"/>
            </w:tcBorders>
            <w:vAlign w:val="center"/>
          </w:tcPr>
          <w:p w:rsidR="00B54545" w:rsidRDefault="00B54545">
            <w:pPr>
              <w:widowControl/>
              <w:jc w:val="center"/>
              <w:rPr>
                <w:rFonts w:ascii="仿宋" w:eastAsia="仿宋" w:hAnsi="仿宋" w:cs="宋体"/>
                <w:color w:val="000000"/>
                <w:kern w:val="0"/>
                <w:sz w:val="18"/>
                <w:szCs w:val="18"/>
              </w:rPr>
            </w:pPr>
          </w:p>
        </w:tc>
        <w:tc>
          <w:tcPr>
            <w:tcW w:w="534" w:type="pct"/>
            <w:vMerge/>
            <w:tcBorders>
              <w:top w:val="nil"/>
              <w:left w:val="single" w:sz="4" w:space="0" w:color="auto"/>
              <w:bottom w:val="single" w:sz="4" w:space="0" w:color="auto"/>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463"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c>
          <w:tcPr>
            <w:tcW w:w="2494" w:type="pct"/>
            <w:vMerge/>
            <w:tcBorders>
              <w:top w:val="nil"/>
              <w:left w:val="single" w:sz="4" w:space="0" w:color="auto"/>
              <w:bottom w:val="single" w:sz="4" w:space="0" w:color="000000"/>
              <w:right w:val="single" w:sz="4" w:space="0" w:color="auto"/>
            </w:tcBorders>
            <w:vAlign w:val="center"/>
          </w:tcPr>
          <w:p w:rsidR="00B54545" w:rsidRDefault="00B54545">
            <w:pPr>
              <w:widowControl/>
              <w:jc w:val="left"/>
              <w:rPr>
                <w:rFonts w:ascii="仿宋" w:eastAsia="仿宋" w:hAnsi="仿宋" w:cs="宋体"/>
                <w:color w:val="000000"/>
                <w:kern w:val="0"/>
                <w:sz w:val="18"/>
                <w:szCs w:val="18"/>
              </w:rPr>
            </w:pPr>
          </w:p>
        </w:tc>
      </w:tr>
      <w:tr w:rsidR="00B54545" w:rsidTr="00F729A4">
        <w:trPr>
          <w:trHeight w:val="1569"/>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w:t>
            </w:r>
          </w:p>
        </w:tc>
        <w:tc>
          <w:tcPr>
            <w:tcW w:w="565"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安全</w:t>
            </w:r>
          </w:p>
        </w:tc>
        <w:tc>
          <w:tcPr>
            <w:tcW w:w="550"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安全防范能力</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防提示词攻击能力</w:t>
            </w:r>
          </w:p>
        </w:tc>
        <w:tc>
          <w:tcPr>
            <w:tcW w:w="463"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numPr>
                <w:ilvl w:val="0"/>
                <w:numId w:val="4"/>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【现场演示】具备防止包含恶意指令信息攻击的能力，验证系统是否可以识别并拒绝恶意攻击，并仍按正常逻辑输出（比如客户内容里含有隐含的系统提示词）。</w:t>
            </w:r>
          </w:p>
        </w:tc>
      </w:tr>
      <w:tr w:rsidR="00B54545" w:rsidTr="00F729A4">
        <w:trPr>
          <w:trHeight w:val="1548"/>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6</w:t>
            </w:r>
          </w:p>
        </w:tc>
        <w:tc>
          <w:tcPr>
            <w:tcW w:w="565"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安全</w:t>
            </w:r>
          </w:p>
        </w:tc>
        <w:tc>
          <w:tcPr>
            <w:tcW w:w="550"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安全防范能力</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敏感词拦截能力</w:t>
            </w:r>
          </w:p>
        </w:tc>
        <w:tc>
          <w:tcPr>
            <w:tcW w:w="463"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numPr>
                <w:ilvl w:val="0"/>
                <w:numId w:val="5"/>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【现场演示】具备敏感词拦截能力，当要求生成含有违禁</w:t>
            </w:r>
            <w:proofErr w:type="gramStart"/>
            <w:r>
              <w:rPr>
                <w:rFonts w:ascii="仿宋" w:eastAsia="仿宋" w:hAnsi="仿宋" w:cs="宋体" w:hint="eastAsia"/>
                <w:color w:val="000000"/>
                <w:kern w:val="0"/>
                <w:sz w:val="18"/>
                <w:szCs w:val="18"/>
              </w:rPr>
              <w:t>词的话</w:t>
            </w:r>
            <w:proofErr w:type="gramEnd"/>
            <w:r>
              <w:rPr>
                <w:rFonts w:ascii="仿宋" w:eastAsia="仿宋" w:hAnsi="仿宋" w:cs="宋体" w:hint="eastAsia"/>
                <w:color w:val="000000"/>
                <w:kern w:val="0"/>
                <w:sz w:val="18"/>
                <w:szCs w:val="18"/>
              </w:rPr>
              <w:t>术时，系统可有效拦截并给出合</w:t>
            </w:r>
            <w:proofErr w:type="gramStart"/>
            <w:r>
              <w:rPr>
                <w:rFonts w:ascii="仿宋" w:eastAsia="仿宋" w:hAnsi="仿宋" w:cs="宋体" w:hint="eastAsia"/>
                <w:color w:val="000000"/>
                <w:kern w:val="0"/>
                <w:sz w:val="18"/>
                <w:szCs w:val="18"/>
              </w:rPr>
              <w:t>规</w:t>
            </w:r>
            <w:proofErr w:type="gramEnd"/>
            <w:r>
              <w:rPr>
                <w:rFonts w:ascii="仿宋" w:eastAsia="仿宋" w:hAnsi="仿宋" w:cs="宋体" w:hint="eastAsia"/>
                <w:color w:val="000000"/>
                <w:kern w:val="0"/>
                <w:sz w:val="18"/>
                <w:szCs w:val="18"/>
              </w:rPr>
              <w:t>提示；</w:t>
            </w:r>
          </w:p>
          <w:p w:rsidR="00B54545" w:rsidRDefault="006F4FAB">
            <w:pPr>
              <w:widowControl/>
              <w:numPr>
                <w:ilvl w:val="0"/>
                <w:numId w:val="5"/>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【现场演示】敏感词的安全护栏方案，并演示规则库是否可由业务人员可视化配置。</w:t>
            </w:r>
          </w:p>
        </w:tc>
      </w:tr>
      <w:tr w:rsidR="00B54545">
        <w:trPr>
          <w:trHeight w:val="3135"/>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7</w:t>
            </w:r>
          </w:p>
        </w:tc>
        <w:tc>
          <w:tcPr>
            <w:tcW w:w="565"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安全</w:t>
            </w:r>
          </w:p>
        </w:tc>
        <w:tc>
          <w:tcPr>
            <w:tcW w:w="550"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用户身份认证</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密码安全</w:t>
            </w:r>
          </w:p>
        </w:tc>
        <w:tc>
          <w:tcPr>
            <w:tcW w:w="463"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numPr>
                <w:ilvl w:val="0"/>
                <w:numId w:val="6"/>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【现场演示】现场演示登录密码的修改以及密码登录功能，要求：</w:t>
            </w:r>
            <w:r>
              <w:rPr>
                <w:rFonts w:ascii="仿宋" w:eastAsia="仿宋" w:hAnsi="仿宋" w:cs="宋体" w:hint="eastAsia"/>
                <w:color w:val="000000"/>
                <w:kern w:val="0"/>
                <w:sz w:val="18"/>
                <w:szCs w:val="18"/>
              </w:rPr>
              <w:br/>
              <w:t>（1）密码具有复杂度要求；</w:t>
            </w:r>
            <w:r>
              <w:rPr>
                <w:rFonts w:ascii="仿宋" w:eastAsia="仿宋" w:hAnsi="仿宋" w:cs="宋体" w:hint="eastAsia"/>
                <w:color w:val="000000"/>
                <w:kern w:val="0"/>
                <w:sz w:val="18"/>
                <w:szCs w:val="18"/>
              </w:rPr>
              <w:br/>
              <w:t>（2）防止密码爆破，比如限制输入错误次数、图形验证码等；</w:t>
            </w:r>
            <w:r>
              <w:rPr>
                <w:rFonts w:ascii="仿宋" w:eastAsia="仿宋" w:hAnsi="仿宋" w:cs="宋体" w:hint="eastAsia"/>
                <w:color w:val="000000"/>
                <w:kern w:val="0"/>
                <w:sz w:val="18"/>
                <w:szCs w:val="18"/>
              </w:rPr>
              <w:br/>
              <w:t>（3）设置密码有效期，过期强制修改密码；</w:t>
            </w:r>
            <w:r>
              <w:rPr>
                <w:rFonts w:ascii="仿宋" w:eastAsia="仿宋" w:hAnsi="仿宋" w:cs="宋体" w:hint="eastAsia"/>
                <w:color w:val="000000"/>
                <w:kern w:val="0"/>
                <w:sz w:val="18"/>
                <w:szCs w:val="18"/>
              </w:rPr>
              <w:br/>
              <w:t>（4）在进行修改密码或密码重置时，应采用两种或两种以上要素进行身份认证；</w:t>
            </w:r>
            <w:r>
              <w:rPr>
                <w:rFonts w:ascii="仿宋" w:eastAsia="仿宋" w:hAnsi="仿宋" w:cs="宋体" w:hint="eastAsia"/>
                <w:color w:val="000000"/>
                <w:kern w:val="0"/>
                <w:sz w:val="18"/>
                <w:szCs w:val="18"/>
              </w:rPr>
              <w:br/>
              <w:t>（5）修改密码时应对原密码输入错误次数进行限制、新密码不应与原密码相同；</w:t>
            </w:r>
            <w:r>
              <w:rPr>
                <w:rFonts w:ascii="仿宋" w:eastAsia="仿宋" w:hAnsi="仿宋" w:cs="宋体" w:hint="eastAsia"/>
                <w:color w:val="000000"/>
                <w:kern w:val="0"/>
                <w:sz w:val="18"/>
                <w:szCs w:val="18"/>
              </w:rPr>
              <w:br/>
              <w:t>（6）初始密码也需满足复杂度要求，且初次登录时强制修改密码；</w:t>
            </w:r>
            <w:r>
              <w:rPr>
                <w:rFonts w:ascii="仿宋" w:eastAsia="仿宋" w:hAnsi="仿宋" w:cs="宋体" w:hint="eastAsia"/>
                <w:color w:val="000000"/>
                <w:kern w:val="0"/>
                <w:sz w:val="18"/>
                <w:szCs w:val="18"/>
              </w:rPr>
              <w:br/>
              <w:t>2、【现场演示】支持登录有效期设置，用户登录各渠道后静置一段时间后自动登出。</w:t>
            </w:r>
          </w:p>
        </w:tc>
      </w:tr>
      <w:tr w:rsidR="00B54545">
        <w:trPr>
          <w:trHeight w:val="855"/>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p>
        </w:tc>
        <w:tc>
          <w:tcPr>
            <w:tcW w:w="565"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安全</w:t>
            </w:r>
          </w:p>
        </w:tc>
        <w:tc>
          <w:tcPr>
            <w:tcW w:w="550"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安全审计</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操作记录</w:t>
            </w:r>
          </w:p>
        </w:tc>
        <w:tc>
          <w:tcPr>
            <w:tcW w:w="463"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1、【现场演示】支持业务和技术后台管理平台的操作溯源。详细记录操作人、操作时间、操作步骤、操作IP等关键信息。</w:t>
            </w:r>
          </w:p>
        </w:tc>
      </w:tr>
      <w:tr w:rsidR="00B54545">
        <w:trPr>
          <w:trHeight w:val="855"/>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9</w:t>
            </w:r>
          </w:p>
        </w:tc>
        <w:tc>
          <w:tcPr>
            <w:tcW w:w="565"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模型管理</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模型版本管理与配置</w:t>
            </w:r>
          </w:p>
        </w:tc>
        <w:tc>
          <w:tcPr>
            <w:tcW w:w="463"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1、【文档说明】展示微调模型的版本的管理和迭代更新流程。</w:t>
            </w:r>
          </w:p>
        </w:tc>
      </w:tr>
      <w:tr w:rsidR="00B54545" w:rsidTr="00F729A4">
        <w:trPr>
          <w:trHeight w:val="1124"/>
        </w:trPr>
        <w:tc>
          <w:tcPr>
            <w:tcW w:w="392" w:type="pct"/>
            <w:tcBorders>
              <w:top w:val="nil"/>
              <w:left w:val="single" w:sz="4" w:space="0" w:color="auto"/>
              <w:bottom w:val="single" w:sz="4" w:space="0" w:color="000000"/>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10</w:t>
            </w:r>
          </w:p>
        </w:tc>
        <w:tc>
          <w:tcPr>
            <w:tcW w:w="565" w:type="pc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数据接入</w:t>
            </w:r>
          </w:p>
        </w:tc>
        <w:tc>
          <w:tcPr>
            <w:tcW w:w="534" w:type="pct"/>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存量标签数据接入</w:t>
            </w:r>
          </w:p>
        </w:tc>
        <w:tc>
          <w:tcPr>
            <w:tcW w:w="463" w:type="pc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shd w:val="clear" w:color="auto" w:fill="E6F0FF"/>
              </w:rPr>
            </w:pPr>
            <w:r>
              <w:rPr>
                <w:rFonts w:ascii="仿宋" w:eastAsia="仿宋" w:hAnsi="仿宋" w:cs="宋体" w:hint="eastAsia"/>
                <w:color w:val="000000"/>
                <w:kern w:val="0"/>
                <w:sz w:val="18"/>
                <w:szCs w:val="18"/>
              </w:rPr>
              <w:t>1、【现场演示】可接入行内存量标签数据，获取现有的360客户画像。针对指定客户可展示出客户的360画像标签。</w:t>
            </w:r>
          </w:p>
        </w:tc>
      </w:tr>
      <w:tr w:rsidR="00B54545" w:rsidTr="00F729A4">
        <w:trPr>
          <w:trHeight w:val="1282"/>
        </w:trPr>
        <w:tc>
          <w:tcPr>
            <w:tcW w:w="392" w:type="pct"/>
            <w:tcBorders>
              <w:top w:val="nil"/>
              <w:left w:val="single" w:sz="4" w:space="0" w:color="auto"/>
              <w:bottom w:val="single" w:sz="4" w:space="0" w:color="000000"/>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11</w:t>
            </w:r>
          </w:p>
        </w:tc>
        <w:tc>
          <w:tcPr>
            <w:tcW w:w="565" w:type="pc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增强标签</w:t>
            </w:r>
          </w:p>
        </w:tc>
        <w:tc>
          <w:tcPr>
            <w:tcW w:w="534" w:type="pc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增强标签回落</w:t>
            </w:r>
            <w:proofErr w:type="gramStart"/>
            <w:r>
              <w:rPr>
                <w:rFonts w:ascii="仿宋" w:eastAsia="仿宋" w:hAnsi="仿宋" w:cs="宋体" w:hint="eastAsia"/>
                <w:color w:val="000000"/>
                <w:kern w:val="0"/>
                <w:sz w:val="18"/>
                <w:szCs w:val="18"/>
              </w:rPr>
              <w:t>数据湖</w:t>
            </w:r>
            <w:proofErr w:type="gramEnd"/>
          </w:p>
        </w:tc>
        <w:tc>
          <w:tcPr>
            <w:tcW w:w="463" w:type="pc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3</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1、【现场演示】针对指定客户生成增强标签（如“投资潜力高”、“子女教育需求”等）。</w:t>
            </w:r>
          </w:p>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2、【现场演示】增强标签是否</w:t>
            </w:r>
            <w:proofErr w:type="gramStart"/>
            <w:r>
              <w:rPr>
                <w:rFonts w:ascii="仿宋" w:eastAsia="仿宋" w:hAnsi="仿宋" w:cs="宋体" w:hint="eastAsia"/>
                <w:color w:val="000000"/>
                <w:kern w:val="0"/>
                <w:sz w:val="18"/>
                <w:szCs w:val="18"/>
              </w:rPr>
              <w:t>正常卸数或</w:t>
            </w:r>
            <w:proofErr w:type="gramEnd"/>
            <w:r>
              <w:rPr>
                <w:rFonts w:ascii="仿宋" w:eastAsia="仿宋" w:hAnsi="仿宋" w:cs="宋体" w:hint="eastAsia"/>
                <w:color w:val="000000"/>
                <w:kern w:val="0"/>
                <w:sz w:val="18"/>
                <w:szCs w:val="18"/>
              </w:rPr>
              <w:t>直接回落数据湖。</w:t>
            </w:r>
          </w:p>
        </w:tc>
      </w:tr>
      <w:tr w:rsidR="00B54545">
        <w:trPr>
          <w:trHeight w:val="1167"/>
        </w:trPr>
        <w:tc>
          <w:tcPr>
            <w:tcW w:w="392"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12</w:t>
            </w:r>
          </w:p>
        </w:tc>
        <w:tc>
          <w:tcPr>
            <w:tcW w:w="565"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增强标签</w:t>
            </w:r>
          </w:p>
        </w:tc>
        <w:tc>
          <w:tcPr>
            <w:tcW w:w="534"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标签可解释性</w:t>
            </w:r>
          </w:p>
        </w:tc>
        <w:tc>
          <w:tcPr>
            <w:tcW w:w="463"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1、【现场演示】具备为生成的标签和话</w:t>
            </w:r>
            <w:proofErr w:type="gramStart"/>
            <w:r>
              <w:rPr>
                <w:rFonts w:ascii="仿宋" w:eastAsia="仿宋" w:hAnsi="仿宋" w:cs="宋体" w:hint="eastAsia"/>
                <w:color w:val="000000"/>
                <w:kern w:val="0"/>
                <w:sz w:val="18"/>
                <w:szCs w:val="18"/>
              </w:rPr>
              <w:t>术提供</w:t>
            </w:r>
            <w:proofErr w:type="gramEnd"/>
            <w:r>
              <w:rPr>
                <w:rFonts w:ascii="仿宋" w:eastAsia="仿宋" w:hAnsi="仿宋" w:cs="宋体" w:hint="eastAsia"/>
                <w:color w:val="000000"/>
                <w:kern w:val="0"/>
                <w:sz w:val="18"/>
                <w:szCs w:val="18"/>
              </w:rPr>
              <w:t xml:space="preserve">归因解释的能力。能够依据增强标签（如“风险偏好提升”），推断出是客户的哪些行为（如“近期频繁交易股票型基金”）导致了该标签的生成。 </w:t>
            </w:r>
          </w:p>
        </w:tc>
      </w:tr>
      <w:tr w:rsidR="00B54545">
        <w:trPr>
          <w:trHeight w:val="1167"/>
        </w:trPr>
        <w:tc>
          <w:tcPr>
            <w:tcW w:w="392"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13</w:t>
            </w:r>
          </w:p>
        </w:tc>
        <w:tc>
          <w:tcPr>
            <w:tcW w:w="565"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话术</w:t>
            </w:r>
          </w:p>
        </w:tc>
        <w:tc>
          <w:tcPr>
            <w:tcW w:w="534"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话术可解释性</w:t>
            </w:r>
          </w:p>
        </w:tc>
        <w:tc>
          <w:tcPr>
            <w:tcW w:w="463"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1、【现场演示】系统生成一段营销话术后，应能提供可视化或文本形式的解释，可以清晰展示话术的产生标签，增加客户经理的理解和信任。</w:t>
            </w:r>
          </w:p>
        </w:tc>
      </w:tr>
      <w:tr w:rsidR="00B54545">
        <w:trPr>
          <w:trHeight w:val="1167"/>
        </w:trPr>
        <w:tc>
          <w:tcPr>
            <w:tcW w:w="392"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14</w:t>
            </w:r>
          </w:p>
        </w:tc>
        <w:tc>
          <w:tcPr>
            <w:tcW w:w="565"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话术</w:t>
            </w:r>
          </w:p>
        </w:tc>
        <w:tc>
          <w:tcPr>
            <w:tcW w:w="534"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客户</w:t>
            </w:r>
            <w:proofErr w:type="gramStart"/>
            <w:r>
              <w:rPr>
                <w:rFonts w:ascii="仿宋" w:eastAsia="仿宋" w:hAnsi="仿宋" w:cs="宋体" w:hint="eastAsia"/>
                <w:color w:val="000000"/>
                <w:kern w:val="0"/>
                <w:sz w:val="18"/>
                <w:szCs w:val="18"/>
              </w:rPr>
              <w:t>情绪话术能力</w:t>
            </w:r>
            <w:proofErr w:type="gramEnd"/>
          </w:p>
        </w:tc>
        <w:tc>
          <w:tcPr>
            <w:tcW w:w="463"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1、【现场演示】具备根据不同客户情绪标签的话术生成能力。对单客户不同的情绪，是否可根据情绪生成匹配的话术。</w:t>
            </w:r>
          </w:p>
        </w:tc>
      </w:tr>
      <w:tr w:rsidR="00B54545">
        <w:trPr>
          <w:trHeight w:val="1205"/>
        </w:trPr>
        <w:tc>
          <w:tcPr>
            <w:tcW w:w="392"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565"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话术</w:t>
            </w:r>
          </w:p>
        </w:tc>
        <w:tc>
          <w:tcPr>
            <w:tcW w:w="534"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proofErr w:type="gramStart"/>
            <w:r>
              <w:rPr>
                <w:rFonts w:ascii="仿宋" w:eastAsia="仿宋" w:hAnsi="仿宋" w:cs="宋体" w:hint="eastAsia"/>
                <w:color w:val="000000"/>
                <w:kern w:val="0"/>
                <w:sz w:val="18"/>
                <w:szCs w:val="18"/>
              </w:rPr>
              <w:t>产品话术能力</w:t>
            </w:r>
            <w:proofErr w:type="gramEnd"/>
          </w:p>
        </w:tc>
        <w:tc>
          <w:tcPr>
            <w:tcW w:w="463"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numPr>
                <w:ilvl w:val="0"/>
                <w:numId w:val="7"/>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【现场演示】具备接入根据小模型推荐的产品生成话术的能力。对不同客户不同的产品推荐，是否可根据用户标签生成匹配的话术。</w:t>
            </w:r>
          </w:p>
        </w:tc>
      </w:tr>
      <w:tr w:rsidR="00B54545">
        <w:trPr>
          <w:trHeight w:val="1167"/>
        </w:trPr>
        <w:tc>
          <w:tcPr>
            <w:tcW w:w="392"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16</w:t>
            </w:r>
          </w:p>
        </w:tc>
        <w:tc>
          <w:tcPr>
            <w:tcW w:w="565"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接口</w:t>
            </w:r>
          </w:p>
        </w:tc>
        <w:tc>
          <w:tcPr>
            <w:tcW w:w="534"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提供标准化服务接口</w:t>
            </w:r>
          </w:p>
        </w:tc>
        <w:tc>
          <w:tcPr>
            <w:tcW w:w="463"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1、【文档说明】具备接口标准化服务能力，提供ASR语音转换、画像展示、画像概要总结、话术推荐接口的API接口定义文档。</w:t>
            </w:r>
          </w:p>
        </w:tc>
      </w:tr>
      <w:tr w:rsidR="00B54545">
        <w:trPr>
          <w:trHeight w:val="1167"/>
        </w:trPr>
        <w:tc>
          <w:tcPr>
            <w:tcW w:w="392"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17</w:t>
            </w:r>
          </w:p>
        </w:tc>
        <w:tc>
          <w:tcPr>
            <w:tcW w:w="565"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接口</w:t>
            </w:r>
          </w:p>
        </w:tc>
        <w:tc>
          <w:tcPr>
            <w:tcW w:w="534"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性能</w:t>
            </w:r>
          </w:p>
        </w:tc>
        <w:tc>
          <w:tcPr>
            <w:tcW w:w="463"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jc w:val="left"/>
              <w:rPr>
                <w:rFonts w:ascii="仿宋" w:hAnsi="仿宋" w:cs="宋体"/>
                <w:color w:val="000000"/>
                <w:kern w:val="0"/>
                <w:sz w:val="18"/>
                <w:szCs w:val="18"/>
              </w:rPr>
            </w:pPr>
            <w:r>
              <w:rPr>
                <w:rFonts w:ascii="仿宋" w:eastAsia="仿宋" w:hAnsi="仿宋" w:cs="宋体" w:hint="eastAsia"/>
                <w:color w:val="000000"/>
                <w:kern w:val="0"/>
                <w:sz w:val="18"/>
                <w:szCs w:val="18"/>
              </w:rPr>
              <w:t>1、【现场演示】对单客户的画像增强和话术生成请求，分别进行10次测试，P95延迟。画像增强端到</w:t>
            </w:r>
            <w:proofErr w:type="gramStart"/>
            <w:r>
              <w:rPr>
                <w:rFonts w:ascii="仿宋" w:eastAsia="仿宋" w:hAnsi="仿宋" w:cs="宋体" w:hint="eastAsia"/>
                <w:color w:val="000000"/>
                <w:kern w:val="0"/>
                <w:sz w:val="18"/>
                <w:szCs w:val="18"/>
              </w:rPr>
              <w:t>端时间</w:t>
            </w:r>
            <w:proofErr w:type="gramEnd"/>
            <w:r>
              <w:rPr>
                <w:rFonts w:ascii="仿宋" w:eastAsia="仿宋" w:hAnsi="仿宋" w:cs="宋体" w:hint="eastAsia"/>
                <w:color w:val="000000"/>
                <w:kern w:val="0"/>
                <w:sz w:val="18"/>
                <w:szCs w:val="18"/>
              </w:rPr>
              <w:t>T+1，实时可酌情加分</w:t>
            </w:r>
            <w:r>
              <w:rPr>
                <w:rFonts w:hint="eastAsia"/>
              </w:rPr>
              <w:t>。</w:t>
            </w:r>
          </w:p>
        </w:tc>
      </w:tr>
      <w:tr w:rsidR="00B54545" w:rsidTr="00F729A4">
        <w:trPr>
          <w:trHeight w:val="878"/>
        </w:trPr>
        <w:tc>
          <w:tcPr>
            <w:tcW w:w="392"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18</w:t>
            </w:r>
          </w:p>
        </w:tc>
        <w:tc>
          <w:tcPr>
            <w:tcW w:w="565"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语音转换</w:t>
            </w:r>
          </w:p>
        </w:tc>
        <w:tc>
          <w:tcPr>
            <w:tcW w:w="534"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说话人分离</w:t>
            </w:r>
          </w:p>
        </w:tc>
        <w:tc>
          <w:tcPr>
            <w:tcW w:w="463"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1、【现场演示】具备对单声道音频的角色分离能力，角色分离准确率大于85%。</w:t>
            </w:r>
          </w:p>
        </w:tc>
      </w:tr>
      <w:tr w:rsidR="00B54545">
        <w:trPr>
          <w:trHeight w:val="1167"/>
        </w:trPr>
        <w:tc>
          <w:tcPr>
            <w:tcW w:w="392"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19</w:t>
            </w:r>
          </w:p>
        </w:tc>
        <w:tc>
          <w:tcPr>
            <w:tcW w:w="565"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技术需求</w:t>
            </w:r>
          </w:p>
        </w:tc>
        <w:tc>
          <w:tcPr>
            <w:tcW w:w="550"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语音转换</w:t>
            </w:r>
          </w:p>
        </w:tc>
        <w:tc>
          <w:tcPr>
            <w:tcW w:w="534"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语音识别准确率</w:t>
            </w:r>
          </w:p>
        </w:tc>
        <w:tc>
          <w:tcPr>
            <w:tcW w:w="463" w:type="pct"/>
            <w:tcBorders>
              <w:top w:val="nil"/>
              <w:left w:val="single" w:sz="4" w:space="0" w:color="auto"/>
              <w:bottom w:val="single" w:sz="4" w:space="0" w:color="000000"/>
              <w:right w:val="single" w:sz="4" w:space="0" w:color="auto"/>
            </w:tcBorders>
            <w:shd w:val="clear" w:color="auto" w:fill="auto"/>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1.5</w:t>
            </w:r>
          </w:p>
        </w:tc>
        <w:tc>
          <w:tcPr>
            <w:tcW w:w="2494" w:type="pct"/>
            <w:tcBorders>
              <w:top w:val="nil"/>
              <w:left w:val="nil"/>
              <w:bottom w:val="single" w:sz="4" w:space="0" w:color="000000"/>
              <w:right w:val="single" w:sz="4" w:space="0" w:color="auto"/>
            </w:tcBorders>
            <w:shd w:val="clear" w:color="000000" w:fill="FFFFFF"/>
            <w:vAlign w:val="center"/>
          </w:tcPr>
          <w:p w:rsidR="00B54545" w:rsidRDefault="006F4FAB">
            <w:pPr>
              <w:widowControl/>
              <w:numPr>
                <w:ilvl w:val="0"/>
                <w:numId w:val="8"/>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【现场演示】根据5段时长3-5分钟的真实脱敏单声道录音，对比ASR转写结果与</w:t>
            </w:r>
            <w:proofErr w:type="gramStart"/>
            <w:r>
              <w:rPr>
                <w:rFonts w:ascii="仿宋" w:eastAsia="仿宋" w:hAnsi="仿宋" w:cs="宋体" w:hint="eastAsia"/>
                <w:color w:val="000000"/>
                <w:kern w:val="0"/>
                <w:sz w:val="18"/>
                <w:szCs w:val="18"/>
              </w:rPr>
              <w:t>人工精标文本</w:t>
            </w:r>
            <w:proofErr w:type="gramEnd"/>
            <w:r>
              <w:rPr>
                <w:rFonts w:ascii="仿宋" w:eastAsia="仿宋" w:hAnsi="仿宋" w:cs="宋体" w:hint="eastAsia"/>
                <w:color w:val="000000"/>
                <w:kern w:val="0"/>
                <w:sz w:val="18"/>
                <w:szCs w:val="18"/>
              </w:rPr>
              <w:t>，计算字错误率。</w:t>
            </w:r>
          </w:p>
          <w:p w:rsidR="00B54545" w:rsidRDefault="006F4FAB">
            <w:pPr>
              <w:widowControl/>
              <w:numPr>
                <w:ilvl w:val="0"/>
                <w:numId w:val="8"/>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【现场演示】验证对产品名称、金额、利率等关键金融词汇的识别准确性，准确率大于85%。</w:t>
            </w:r>
          </w:p>
          <w:p w:rsidR="00B54545" w:rsidRDefault="006F4FAB">
            <w:pPr>
              <w:widowControl/>
              <w:numPr>
                <w:ilvl w:val="0"/>
                <w:numId w:val="8"/>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【现场演示】具备识别客户情绪并判断客户意愿的能力（如愿意购买、感兴趣、还是反感、拒绝），对比专家评估的客户情绪，准确率大于85%。</w:t>
            </w:r>
          </w:p>
        </w:tc>
      </w:tr>
      <w:tr w:rsidR="00B54545">
        <w:trPr>
          <w:trHeight w:val="855"/>
        </w:trPr>
        <w:tc>
          <w:tcPr>
            <w:tcW w:w="392" w:type="pct"/>
            <w:vMerge w:val="restart"/>
            <w:tcBorders>
              <w:top w:val="nil"/>
              <w:left w:val="single" w:sz="4" w:space="0" w:color="auto"/>
              <w:bottom w:val="single" w:sz="4" w:space="0" w:color="000000"/>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20</w:t>
            </w:r>
          </w:p>
        </w:tc>
        <w:tc>
          <w:tcPr>
            <w:tcW w:w="565"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架构</w:t>
            </w:r>
          </w:p>
        </w:tc>
        <w:tc>
          <w:tcPr>
            <w:tcW w:w="550"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PC浏览器</w:t>
            </w:r>
          </w:p>
        </w:tc>
        <w:tc>
          <w:tcPr>
            <w:tcW w:w="534"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适配</w:t>
            </w:r>
          </w:p>
        </w:tc>
        <w:tc>
          <w:tcPr>
            <w:tcW w:w="463" w:type="pct"/>
            <w:vMerge w:val="restart"/>
            <w:tcBorders>
              <w:top w:val="nil"/>
              <w:left w:val="single" w:sz="4" w:space="0" w:color="auto"/>
              <w:bottom w:val="single" w:sz="4" w:space="0" w:color="000000"/>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1、【现场演示】web前端页面在不同分辨率和屏幕大小的显示器的兼容问题。常用分辨率 1920×1080 （1080p全高清）、1280×720  （720P 高清）</w:t>
            </w:r>
          </w:p>
        </w:tc>
      </w:tr>
      <w:tr w:rsidR="00B54545">
        <w:trPr>
          <w:trHeight w:val="995"/>
        </w:trPr>
        <w:tc>
          <w:tcPr>
            <w:tcW w:w="392" w:type="pct"/>
            <w:vMerge/>
            <w:tcBorders>
              <w:top w:val="nil"/>
              <w:left w:val="single" w:sz="4" w:space="0" w:color="auto"/>
              <w:bottom w:val="single" w:sz="4" w:space="0" w:color="000000"/>
              <w:right w:val="single" w:sz="4" w:space="0" w:color="auto"/>
            </w:tcBorders>
            <w:shd w:val="clear" w:color="auto" w:fill="auto"/>
            <w:vAlign w:val="center"/>
          </w:tcPr>
          <w:p w:rsidR="00B54545" w:rsidRDefault="00B54545">
            <w:pPr>
              <w:widowControl/>
              <w:jc w:val="left"/>
              <w:rPr>
                <w:rFonts w:ascii="仿宋" w:eastAsia="仿宋" w:hAnsi="仿宋" w:cs="宋体"/>
                <w:color w:val="000000"/>
                <w:kern w:val="0"/>
                <w:sz w:val="18"/>
                <w:szCs w:val="18"/>
              </w:rPr>
            </w:pPr>
          </w:p>
        </w:tc>
        <w:tc>
          <w:tcPr>
            <w:tcW w:w="565" w:type="pct"/>
            <w:vMerge/>
            <w:tcBorders>
              <w:top w:val="nil"/>
              <w:left w:val="single" w:sz="4" w:space="0" w:color="auto"/>
              <w:bottom w:val="single" w:sz="4" w:space="0" w:color="000000"/>
              <w:right w:val="single" w:sz="4" w:space="0" w:color="auto"/>
            </w:tcBorders>
            <w:shd w:val="clear" w:color="auto" w:fill="auto"/>
            <w:vAlign w:val="center"/>
          </w:tcPr>
          <w:p w:rsidR="00B54545" w:rsidRDefault="00B54545">
            <w:pPr>
              <w:widowControl/>
              <w:jc w:val="center"/>
              <w:rPr>
                <w:rFonts w:ascii="仿宋" w:eastAsia="仿宋" w:hAnsi="仿宋" w:cs="宋体"/>
                <w:color w:val="000000"/>
                <w:kern w:val="0"/>
                <w:sz w:val="18"/>
                <w:szCs w:val="18"/>
              </w:rPr>
            </w:pPr>
          </w:p>
        </w:tc>
        <w:tc>
          <w:tcPr>
            <w:tcW w:w="550" w:type="pct"/>
            <w:vMerge/>
            <w:tcBorders>
              <w:top w:val="nil"/>
              <w:left w:val="single" w:sz="4" w:space="0" w:color="auto"/>
              <w:bottom w:val="single" w:sz="4" w:space="0" w:color="000000"/>
              <w:right w:val="single" w:sz="4" w:space="0" w:color="auto"/>
            </w:tcBorders>
            <w:shd w:val="clear" w:color="auto" w:fill="auto"/>
            <w:vAlign w:val="center"/>
          </w:tcPr>
          <w:p w:rsidR="00B54545" w:rsidRDefault="00B54545">
            <w:pPr>
              <w:widowControl/>
              <w:jc w:val="center"/>
              <w:rPr>
                <w:rFonts w:ascii="仿宋" w:eastAsia="仿宋" w:hAnsi="仿宋" w:cs="宋体"/>
                <w:color w:val="000000"/>
                <w:kern w:val="0"/>
                <w:sz w:val="18"/>
                <w:szCs w:val="18"/>
              </w:rPr>
            </w:pPr>
          </w:p>
        </w:tc>
        <w:tc>
          <w:tcPr>
            <w:tcW w:w="534" w:type="pct"/>
            <w:vMerge/>
            <w:tcBorders>
              <w:top w:val="nil"/>
              <w:left w:val="single" w:sz="4" w:space="0" w:color="auto"/>
              <w:bottom w:val="single" w:sz="4" w:space="0" w:color="000000"/>
              <w:right w:val="single" w:sz="4" w:space="0" w:color="auto"/>
            </w:tcBorders>
            <w:shd w:val="clear" w:color="auto" w:fill="auto"/>
            <w:vAlign w:val="center"/>
          </w:tcPr>
          <w:p w:rsidR="00B54545" w:rsidRDefault="00B54545">
            <w:pPr>
              <w:widowControl/>
              <w:jc w:val="left"/>
              <w:rPr>
                <w:rFonts w:ascii="仿宋" w:eastAsia="仿宋" w:hAnsi="仿宋" w:cs="宋体"/>
                <w:color w:val="000000"/>
                <w:kern w:val="0"/>
                <w:sz w:val="18"/>
                <w:szCs w:val="18"/>
              </w:rPr>
            </w:pPr>
          </w:p>
        </w:tc>
        <w:tc>
          <w:tcPr>
            <w:tcW w:w="463" w:type="pct"/>
            <w:vMerge/>
            <w:tcBorders>
              <w:top w:val="nil"/>
              <w:left w:val="single" w:sz="4" w:space="0" w:color="auto"/>
              <w:bottom w:val="single" w:sz="4" w:space="0" w:color="000000"/>
              <w:right w:val="single" w:sz="4" w:space="0" w:color="auto"/>
            </w:tcBorders>
            <w:shd w:val="clear" w:color="auto" w:fill="auto"/>
            <w:vAlign w:val="center"/>
          </w:tcPr>
          <w:p w:rsidR="00B54545" w:rsidRDefault="00B54545">
            <w:pPr>
              <w:widowControl/>
              <w:jc w:val="left"/>
              <w:rPr>
                <w:rFonts w:ascii="仿宋" w:eastAsia="仿宋" w:hAnsi="仿宋" w:cs="宋体"/>
                <w:color w:val="000000"/>
                <w:kern w:val="0"/>
                <w:sz w:val="18"/>
                <w:szCs w:val="18"/>
              </w:rPr>
            </w:pP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2、【现场演示】支持Chrome v69及以上浏览器版本，最高Chrome v109浏览器版本的兼容展示。</w:t>
            </w:r>
          </w:p>
        </w:tc>
      </w:tr>
      <w:tr w:rsidR="00B54545">
        <w:trPr>
          <w:trHeight w:val="570"/>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21</w:t>
            </w:r>
          </w:p>
        </w:tc>
        <w:tc>
          <w:tcPr>
            <w:tcW w:w="565"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架构</w:t>
            </w:r>
          </w:p>
        </w:tc>
        <w:tc>
          <w:tcPr>
            <w:tcW w:w="550"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模型部署</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rsidP="00C45674">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适配</w:t>
            </w:r>
          </w:p>
        </w:tc>
        <w:tc>
          <w:tcPr>
            <w:tcW w:w="463"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p>
        </w:tc>
        <w:tc>
          <w:tcPr>
            <w:tcW w:w="2494" w:type="pct"/>
            <w:tcBorders>
              <w:top w:val="nil"/>
              <w:left w:val="nil"/>
              <w:bottom w:val="single" w:sz="4" w:space="0" w:color="auto"/>
              <w:right w:val="single" w:sz="4" w:space="0" w:color="auto"/>
            </w:tcBorders>
            <w:shd w:val="clear" w:color="000000" w:fill="FFFFFF"/>
            <w:vAlign w:val="center"/>
          </w:tcPr>
          <w:p w:rsidR="00B54545" w:rsidRDefault="00BF5580">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w:t>
            </w:r>
            <w:bookmarkStart w:id="1" w:name="_GoBack"/>
            <w:bookmarkEnd w:id="1"/>
            <w:r w:rsidR="00C45674">
              <w:rPr>
                <w:rFonts w:ascii="仿宋" w:eastAsia="仿宋" w:hAnsi="仿宋" w:cs="宋体" w:hint="eastAsia"/>
                <w:color w:val="000000"/>
                <w:kern w:val="0"/>
                <w:sz w:val="18"/>
                <w:szCs w:val="18"/>
              </w:rPr>
              <w:t>【现场演示】</w:t>
            </w:r>
            <w:r w:rsidR="006F4FAB">
              <w:rPr>
                <w:rFonts w:ascii="仿宋" w:eastAsia="仿宋" w:hAnsi="仿宋" w:cs="宋体" w:hint="eastAsia"/>
                <w:color w:val="000000"/>
                <w:kern w:val="0"/>
                <w:sz w:val="18"/>
                <w:szCs w:val="18"/>
              </w:rPr>
              <w:t>提供的模型需适配行内算力，可统一由行内算力底座部署纳管。</w:t>
            </w:r>
          </w:p>
        </w:tc>
      </w:tr>
      <w:tr w:rsidR="00B54545">
        <w:trPr>
          <w:trHeight w:val="570"/>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22</w:t>
            </w:r>
          </w:p>
        </w:tc>
        <w:tc>
          <w:tcPr>
            <w:tcW w:w="565"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现场情况</w:t>
            </w:r>
          </w:p>
        </w:tc>
        <w:tc>
          <w:tcPr>
            <w:tcW w:w="550"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现场情况</w:t>
            </w:r>
          </w:p>
        </w:tc>
        <w:tc>
          <w:tcPr>
            <w:tcW w:w="534" w:type="pct"/>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现场演示、交流综合情况</w:t>
            </w:r>
          </w:p>
        </w:tc>
        <w:tc>
          <w:tcPr>
            <w:tcW w:w="463"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8</w:t>
            </w:r>
          </w:p>
        </w:tc>
        <w:tc>
          <w:tcPr>
            <w:tcW w:w="2494" w:type="pct"/>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1、【现场演示】根据现场演示内容、演示效果、各类方案的合理性、可行性、厂商态度、答辩效果进行综合打分。</w:t>
            </w:r>
          </w:p>
        </w:tc>
      </w:tr>
      <w:tr w:rsidR="00B54545">
        <w:trPr>
          <w:trHeight w:val="330"/>
        </w:trPr>
        <w:tc>
          <w:tcPr>
            <w:tcW w:w="392" w:type="pct"/>
            <w:tcBorders>
              <w:top w:val="nil"/>
              <w:left w:val="single" w:sz="4" w:space="0" w:color="auto"/>
              <w:bottom w:val="single" w:sz="4" w:space="0" w:color="auto"/>
              <w:right w:val="single" w:sz="4" w:space="0" w:color="auto"/>
            </w:tcBorders>
            <w:shd w:val="clear" w:color="000000" w:fill="FFFFFF"/>
            <w:noWrap/>
            <w:vAlign w:val="center"/>
          </w:tcPr>
          <w:p w:rsidR="00B54545" w:rsidRDefault="006F4FAB">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565"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总计</w:t>
            </w:r>
          </w:p>
        </w:tc>
        <w:tc>
          <w:tcPr>
            <w:tcW w:w="550"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534"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463"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40</w:t>
            </w:r>
          </w:p>
        </w:tc>
        <w:tc>
          <w:tcPr>
            <w:tcW w:w="2494" w:type="pct"/>
            <w:tcBorders>
              <w:top w:val="nil"/>
              <w:left w:val="nil"/>
              <w:bottom w:val="single" w:sz="4" w:space="0" w:color="auto"/>
              <w:right w:val="single" w:sz="4" w:space="0" w:color="auto"/>
            </w:tcBorders>
            <w:shd w:val="clear" w:color="000000" w:fill="FFFFFF"/>
            <w:noWrap/>
            <w:vAlign w:val="center"/>
          </w:tcPr>
          <w:p w:rsidR="00B54545" w:rsidRDefault="006F4FAB">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r>
    </w:tbl>
    <w:p w:rsidR="00B54545" w:rsidRDefault="006F4FAB">
      <w:pPr>
        <w:autoSpaceDE w:val="0"/>
        <w:autoSpaceDN w:val="0"/>
        <w:adjustRightInd w:val="0"/>
        <w:jc w:val="left"/>
        <w:rPr>
          <w:rFonts w:ascii="仿宋_GB2312" w:eastAsia="仿宋_GB2312" w:hAnsi="宋体"/>
          <w:snapToGrid w:val="0"/>
          <w:color w:val="000000"/>
          <w:sz w:val="28"/>
          <w:szCs w:val="28"/>
        </w:rPr>
      </w:pPr>
      <w:r>
        <w:rPr>
          <w:rFonts w:ascii="仿宋_GB2312" w:eastAsia="仿宋_GB2312" w:hAnsi="宋体" w:hint="eastAsia"/>
          <w:snapToGrid w:val="0"/>
          <w:color w:val="000000"/>
          <w:sz w:val="22"/>
          <w:szCs w:val="22"/>
        </w:rPr>
        <w:t>注</w:t>
      </w:r>
      <w:r>
        <w:rPr>
          <w:rFonts w:ascii="仿宋_GB2312" w:eastAsia="仿宋_GB2312" w:hAnsi="宋体"/>
          <w:snapToGrid w:val="0"/>
          <w:color w:val="000000"/>
          <w:sz w:val="22"/>
          <w:szCs w:val="22"/>
        </w:rPr>
        <w:t>：性能</w:t>
      </w:r>
      <w:r>
        <w:rPr>
          <w:rFonts w:ascii="仿宋_GB2312" w:eastAsia="仿宋_GB2312" w:hAnsi="宋体" w:hint="eastAsia"/>
          <w:snapToGrid w:val="0"/>
          <w:color w:val="000000"/>
          <w:sz w:val="22"/>
          <w:szCs w:val="22"/>
        </w:rPr>
        <w:t>等</w:t>
      </w:r>
      <w:r>
        <w:rPr>
          <w:rFonts w:ascii="仿宋_GB2312" w:eastAsia="仿宋_GB2312" w:hAnsi="宋体"/>
          <w:snapToGrid w:val="0"/>
          <w:color w:val="000000"/>
          <w:sz w:val="22"/>
          <w:szCs w:val="22"/>
        </w:rPr>
        <w:t>现场无法</w:t>
      </w:r>
      <w:r>
        <w:rPr>
          <w:rFonts w:ascii="仿宋_GB2312" w:eastAsia="仿宋_GB2312" w:hAnsi="宋体" w:hint="eastAsia"/>
          <w:snapToGrid w:val="0"/>
          <w:color w:val="000000"/>
          <w:sz w:val="22"/>
          <w:szCs w:val="22"/>
        </w:rPr>
        <w:t>进行</w:t>
      </w:r>
      <w:r>
        <w:rPr>
          <w:rFonts w:ascii="仿宋_GB2312" w:eastAsia="仿宋_GB2312" w:hAnsi="宋体"/>
          <w:snapToGrid w:val="0"/>
          <w:color w:val="000000"/>
          <w:sz w:val="22"/>
          <w:szCs w:val="22"/>
        </w:rPr>
        <w:t>演示的</w:t>
      </w:r>
      <w:r>
        <w:rPr>
          <w:rFonts w:ascii="仿宋_GB2312" w:eastAsia="仿宋_GB2312" w:hAnsi="宋体" w:hint="eastAsia"/>
          <w:snapToGrid w:val="0"/>
          <w:color w:val="000000"/>
          <w:sz w:val="22"/>
          <w:szCs w:val="22"/>
        </w:rPr>
        <w:t>技术</w:t>
      </w:r>
      <w:r>
        <w:rPr>
          <w:rFonts w:ascii="仿宋_GB2312" w:eastAsia="仿宋_GB2312" w:hAnsi="宋体"/>
          <w:snapToGrid w:val="0"/>
          <w:color w:val="000000"/>
          <w:sz w:val="22"/>
          <w:szCs w:val="22"/>
        </w:rPr>
        <w:t>指标需提供</w:t>
      </w:r>
      <w:r>
        <w:rPr>
          <w:rFonts w:ascii="仿宋_GB2312" w:eastAsia="仿宋_GB2312" w:hAnsi="宋体" w:hint="eastAsia"/>
          <w:snapToGrid w:val="0"/>
          <w:color w:val="000000"/>
          <w:sz w:val="22"/>
          <w:szCs w:val="22"/>
        </w:rPr>
        <w:t>相关</w:t>
      </w:r>
      <w:r>
        <w:rPr>
          <w:rFonts w:ascii="仿宋_GB2312" w:eastAsia="仿宋_GB2312" w:hAnsi="宋体"/>
          <w:snapToGrid w:val="0"/>
          <w:color w:val="000000"/>
          <w:sz w:val="22"/>
          <w:szCs w:val="22"/>
        </w:rPr>
        <w:t>证明材料。</w:t>
      </w:r>
    </w:p>
    <w:p w:rsidR="00B54545" w:rsidRDefault="006F4FAB">
      <w:pPr>
        <w:autoSpaceDE w:val="0"/>
        <w:autoSpaceDN w:val="0"/>
        <w:adjustRightInd w:val="0"/>
        <w:jc w:val="left"/>
        <w:rPr>
          <w:rFonts w:ascii="仿宋_GB2312" w:eastAsia="仿宋_GB2312" w:hAnsi="宋体"/>
          <w:snapToGrid w:val="0"/>
          <w:color w:val="000000"/>
          <w:sz w:val="28"/>
          <w:szCs w:val="28"/>
        </w:rPr>
      </w:pPr>
      <w:r>
        <w:rPr>
          <w:rFonts w:ascii="仿宋_GB2312" w:eastAsia="仿宋_GB2312" w:hAnsi="宋体" w:hint="eastAsia"/>
          <w:snapToGrid w:val="0"/>
          <w:color w:val="000000"/>
          <w:sz w:val="28"/>
          <w:szCs w:val="28"/>
        </w:rPr>
        <w:t>2、业务指标（20分）</w:t>
      </w:r>
    </w:p>
    <w:tbl>
      <w:tblPr>
        <w:tblW w:w="9215" w:type="dxa"/>
        <w:tblInd w:w="-318" w:type="dxa"/>
        <w:tblLook w:val="04A0" w:firstRow="1" w:lastRow="0" w:firstColumn="1" w:lastColumn="0" w:noHBand="0" w:noVBand="1"/>
      </w:tblPr>
      <w:tblGrid>
        <w:gridCol w:w="710"/>
        <w:gridCol w:w="1134"/>
        <w:gridCol w:w="1134"/>
        <w:gridCol w:w="709"/>
        <w:gridCol w:w="1134"/>
        <w:gridCol w:w="4394"/>
      </w:tblGrid>
      <w:tr w:rsidR="00B54545">
        <w:trPr>
          <w:trHeight w:val="405"/>
        </w:trPr>
        <w:tc>
          <w:tcPr>
            <w:tcW w:w="9215"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B54545" w:rsidRDefault="006F4FAB">
            <w:pPr>
              <w:widowControl/>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28"/>
                <w:szCs w:val="28"/>
              </w:rPr>
              <w:t>营销作战平台优化</w:t>
            </w:r>
            <w:r>
              <w:rPr>
                <w:rFonts w:ascii="仿宋" w:eastAsia="仿宋" w:hAnsi="仿宋" w:cs="宋体" w:hint="eastAsia"/>
                <w:b/>
                <w:bCs/>
                <w:color w:val="000000"/>
                <w:kern w:val="0"/>
                <w:sz w:val="32"/>
                <w:szCs w:val="32"/>
              </w:rPr>
              <w:t>项目-开发实施POC业务指标</w:t>
            </w:r>
          </w:p>
        </w:tc>
      </w:tr>
      <w:tr w:rsidR="00B54545">
        <w:trPr>
          <w:trHeight w:val="270"/>
        </w:trPr>
        <w:tc>
          <w:tcPr>
            <w:tcW w:w="710" w:type="dxa"/>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序号</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分类</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模块</w:t>
            </w:r>
          </w:p>
        </w:tc>
        <w:tc>
          <w:tcPr>
            <w:tcW w:w="709"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分值</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评估项</w:t>
            </w:r>
          </w:p>
        </w:tc>
        <w:tc>
          <w:tcPr>
            <w:tcW w:w="4394"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验证指标</w:t>
            </w:r>
          </w:p>
        </w:tc>
      </w:tr>
      <w:tr w:rsidR="00B54545" w:rsidTr="00F729A4">
        <w:trPr>
          <w:trHeight w:val="1523"/>
        </w:trPr>
        <w:tc>
          <w:tcPr>
            <w:tcW w:w="710" w:type="dxa"/>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1</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业务需求</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标签梳理</w:t>
            </w:r>
          </w:p>
        </w:tc>
        <w:tc>
          <w:tcPr>
            <w:tcW w:w="709"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2</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标签体系管理</w:t>
            </w:r>
          </w:p>
        </w:tc>
        <w:tc>
          <w:tcPr>
            <w:tcW w:w="4394" w:type="dxa"/>
            <w:tcBorders>
              <w:top w:val="nil"/>
              <w:left w:val="nil"/>
              <w:bottom w:val="single" w:sz="4" w:space="0" w:color="auto"/>
              <w:right w:val="single" w:sz="4" w:space="0" w:color="auto"/>
            </w:tcBorders>
            <w:shd w:val="clear" w:color="000000" w:fill="FFFFFF"/>
            <w:vAlign w:val="center"/>
          </w:tcPr>
          <w:p w:rsidR="00B54545" w:rsidRDefault="006F4FAB">
            <w:pPr>
              <w:widowControl/>
              <w:numPr>
                <w:ilvl w:val="0"/>
                <w:numId w:val="9"/>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覆盖率（2分）：根据营销维度标签体系的丰富程度</w:t>
            </w:r>
          </w:p>
          <w:p w:rsidR="00B54545" w:rsidRDefault="006F4FAB">
            <w:pPr>
              <w:widowControl/>
              <w:numPr>
                <w:ilvl w:val="0"/>
                <w:numId w:val="9"/>
              </w:numPr>
              <w:jc w:val="left"/>
              <w:rPr>
                <w:rFonts w:ascii="仿宋" w:eastAsia="仿宋" w:hAnsi="仿宋" w:cs="宋体"/>
                <w:color w:val="000000"/>
                <w:kern w:val="0"/>
                <w:sz w:val="20"/>
              </w:rPr>
            </w:pPr>
            <w:r>
              <w:rPr>
                <w:rFonts w:ascii="仿宋" w:eastAsia="仿宋" w:hAnsi="仿宋" w:cs="宋体" w:hint="eastAsia"/>
                <w:color w:val="000000"/>
                <w:kern w:val="0"/>
                <w:sz w:val="18"/>
                <w:szCs w:val="18"/>
              </w:rPr>
              <w:t>数据维度（2分）：整合流水、征信、风控、行为偏好4类数据，每缺失1类扣0.5分</w:t>
            </w:r>
          </w:p>
        </w:tc>
      </w:tr>
      <w:tr w:rsidR="00B54545">
        <w:trPr>
          <w:trHeight w:val="1531"/>
        </w:trPr>
        <w:tc>
          <w:tcPr>
            <w:tcW w:w="710" w:type="dxa"/>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2</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业务需求</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增强标签</w:t>
            </w:r>
          </w:p>
        </w:tc>
        <w:tc>
          <w:tcPr>
            <w:tcW w:w="709"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4</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增强标签构建</w:t>
            </w:r>
          </w:p>
        </w:tc>
        <w:tc>
          <w:tcPr>
            <w:tcW w:w="4394" w:type="dxa"/>
            <w:tcBorders>
              <w:top w:val="nil"/>
              <w:left w:val="nil"/>
              <w:bottom w:val="single" w:sz="4" w:space="0" w:color="auto"/>
              <w:right w:val="single" w:sz="4" w:space="0" w:color="auto"/>
            </w:tcBorders>
            <w:shd w:val="clear" w:color="000000" w:fill="FFFFFF"/>
            <w:vAlign w:val="center"/>
          </w:tcPr>
          <w:p w:rsidR="00B54545" w:rsidRDefault="006F4FAB">
            <w:pPr>
              <w:widowControl/>
              <w:numPr>
                <w:ilvl w:val="0"/>
                <w:numId w:val="10"/>
              </w:numPr>
              <w:jc w:val="left"/>
              <w:rPr>
                <w:rFonts w:ascii="仿宋" w:eastAsia="仿宋" w:hAnsi="仿宋" w:cs="宋体"/>
                <w:color w:val="000000"/>
                <w:kern w:val="0"/>
                <w:sz w:val="18"/>
                <w:szCs w:val="18"/>
              </w:rPr>
            </w:pPr>
            <w:r>
              <w:rPr>
                <w:rFonts w:ascii="仿宋" w:eastAsia="仿宋" w:hAnsi="仿宋" w:cs="宋体"/>
                <w:color w:val="000000"/>
                <w:kern w:val="0"/>
                <w:sz w:val="18"/>
                <w:szCs w:val="18"/>
              </w:rPr>
              <w:t>多源接入（2分）：接入≥4类数据源（</w:t>
            </w:r>
            <w:r>
              <w:rPr>
                <w:rFonts w:ascii="仿宋" w:eastAsia="仿宋" w:hAnsi="仿宋" w:cs="宋体" w:hint="eastAsia"/>
                <w:color w:val="000000"/>
                <w:kern w:val="0"/>
                <w:sz w:val="18"/>
                <w:szCs w:val="18"/>
              </w:rPr>
              <w:t>智能</w:t>
            </w:r>
            <w:r>
              <w:rPr>
                <w:rFonts w:ascii="仿宋" w:eastAsia="仿宋" w:hAnsi="仿宋" w:cs="宋体"/>
                <w:color w:val="000000"/>
                <w:kern w:val="0"/>
                <w:sz w:val="18"/>
                <w:szCs w:val="18"/>
              </w:rPr>
              <w:t>外呼</w:t>
            </w:r>
            <w:r>
              <w:rPr>
                <w:rFonts w:ascii="仿宋" w:eastAsia="仿宋" w:hAnsi="仿宋" w:cs="宋体" w:hint="eastAsia"/>
                <w:color w:val="000000"/>
                <w:kern w:val="0"/>
                <w:sz w:val="18"/>
                <w:szCs w:val="18"/>
              </w:rPr>
              <w:t>/人工外呼</w:t>
            </w:r>
            <w:r>
              <w:rPr>
                <w:rFonts w:ascii="仿宋" w:eastAsia="仿宋" w:hAnsi="仿宋" w:cs="宋体"/>
                <w:color w:val="000000"/>
                <w:kern w:val="0"/>
                <w:sz w:val="18"/>
                <w:szCs w:val="18"/>
              </w:rPr>
              <w:t>/</w:t>
            </w:r>
            <w:proofErr w:type="gramStart"/>
            <w:r>
              <w:rPr>
                <w:rFonts w:ascii="仿宋" w:eastAsia="仿宋" w:hAnsi="仿宋" w:cs="宋体"/>
                <w:color w:val="000000"/>
                <w:kern w:val="0"/>
                <w:sz w:val="18"/>
                <w:szCs w:val="18"/>
              </w:rPr>
              <w:t>企微</w:t>
            </w:r>
            <w:proofErr w:type="gramEnd"/>
            <w:r>
              <w:rPr>
                <w:rFonts w:ascii="仿宋" w:eastAsia="仿宋" w:hAnsi="仿宋" w:cs="宋体"/>
                <w:color w:val="000000"/>
                <w:kern w:val="0"/>
                <w:sz w:val="18"/>
                <w:szCs w:val="18"/>
              </w:rPr>
              <w:t>/App行为/</w:t>
            </w:r>
            <w:r>
              <w:rPr>
                <w:rFonts w:ascii="仿宋" w:eastAsia="仿宋" w:hAnsi="仿宋" w:cs="宋体" w:hint="eastAsia"/>
                <w:color w:val="000000"/>
                <w:kern w:val="0"/>
                <w:sz w:val="18"/>
                <w:szCs w:val="18"/>
              </w:rPr>
              <w:t>营销中台/核心</w:t>
            </w:r>
            <w:r>
              <w:rPr>
                <w:rFonts w:ascii="仿宋" w:eastAsia="仿宋" w:hAnsi="仿宋" w:cs="宋体"/>
                <w:color w:val="000000"/>
                <w:kern w:val="0"/>
                <w:sz w:val="18"/>
                <w:szCs w:val="18"/>
              </w:rPr>
              <w:t>）</w:t>
            </w:r>
          </w:p>
          <w:p w:rsidR="00B54545" w:rsidRDefault="006F4FAB">
            <w:pPr>
              <w:widowControl/>
              <w:numPr>
                <w:ilvl w:val="0"/>
                <w:numId w:val="10"/>
              </w:numPr>
              <w:jc w:val="left"/>
              <w:rPr>
                <w:rFonts w:ascii="仿宋" w:eastAsia="仿宋" w:hAnsi="仿宋" w:cs="宋体"/>
                <w:color w:val="000000"/>
                <w:kern w:val="0"/>
                <w:sz w:val="20"/>
              </w:rPr>
            </w:pPr>
            <w:r>
              <w:rPr>
                <w:rFonts w:ascii="仿宋" w:eastAsia="仿宋" w:hAnsi="仿宋" w:cs="宋体"/>
                <w:color w:val="000000"/>
                <w:kern w:val="0"/>
                <w:sz w:val="18"/>
                <w:szCs w:val="18"/>
              </w:rPr>
              <w:t>衍生效果（2分）：生成≥20个增强标签，抽样准确率≥80%</w:t>
            </w:r>
          </w:p>
        </w:tc>
      </w:tr>
      <w:tr w:rsidR="00B54545" w:rsidTr="00F729A4">
        <w:trPr>
          <w:trHeight w:val="1850"/>
        </w:trPr>
        <w:tc>
          <w:tcPr>
            <w:tcW w:w="710" w:type="dxa"/>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3</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业务需求</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画像概览</w:t>
            </w:r>
          </w:p>
        </w:tc>
        <w:tc>
          <w:tcPr>
            <w:tcW w:w="709"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7</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画像概览生成</w:t>
            </w:r>
          </w:p>
        </w:tc>
        <w:tc>
          <w:tcPr>
            <w:tcW w:w="4394" w:type="dxa"/>
            <w:tcBorders>
              <w:top w:val="nil"/>
              <w:left w:val="nil"/>
              <w:bottom w:val="single" w:sz="4" w:space="0" w:color="auto"/>
              <w:right w:val="single" w:sz="4" w:space="0" w:color="auto"/>
            </w:tcBorders>
            <w:shd w:val="clear" w:color="000000" w:fill="FFFFFF"/>
            <w:vAlign w:val="center"/>
          </w:tcPr>
          <w:p w:rsidR="00B54545" w:rsidRDefault="006F4FAB">
            <w:pPr>
              <w:widowControl/>
              <w:numPr>
                <w:ilvl w:val="0"/>
                <w:numId w:val="11"/>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多端展示（1分）：PC/移动端界面展示</w:t>
            </w:r>
          </w:p>
          <w:p w:rsidR="00B54545" w:rsidRDefault="006F4FAB">
            <w:pPr>
              <w:widowControl/>
              <w:numPr>
                <w:ilvl w:val="0"/>
                <w:numId w:val="11"/>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标签展示（2分）：展示出客户关键标签以及营销机会、推荐建议</w:t>
            </w:r>
          </w:p>
          <w:p w:rsidR="00B54545" w:rsidRDefault="006F4FAB">
            <w:pPr>
              <w:widowControl/>
              <w:numPr>
                <w:ilvl w:val="0"/>
                <w:numId w:val="11"/>
              </w:numPr>
              <w:jc w:val="left"/>
              <w:rPr>
                <w:rFonts w:ascii="仿宋" w:eastAsia="仿宋" w:hAnsi="仿宋" w:cs="宋体"/>
                <w:color w:val="000000"/>
                <w:kern w:val="0"/>
                <w:sz w:val="20"/>
              </w:rPr>
            </w:pPr>
            <w:r>
              <w:rPr>
                <w:rFonts w:ascii="仿宋" w:eastAsia="仿宋" w:hAnsi="仿宋" w:cs="宋体"/>
                <w:color w:val="000000"/>
                <w:kern w:val="0"/>
                <w:sz w:val="18"/>
                <w:szCs w:val="18"/>
              </w:rPr>
              <w:t>洞察精准度（</w:t>
            </w:r>
            <w:r>
              <w:rPr>
                <w:rFonts w:ascii="仿宋" w:eastAsia="仿宋" w:hAnsi="仿宋" w:cs="宋体" w:hint="eastAsia"/>
                <w:color w:val="000000"/>
                <w:kern w:val="0"/>
                <w:sz w:val="18"/>
                <w:szCs w:val="18"/>
              </w:rPr>
              <w:t>4</w:t>
            </w:r>
            <w:r>
              <w:rPr>
                <w:rFonts w:ascii="仿宋" w:eastAsia="仿宋" w:hAnsi="仿宋" w:cs="宋体"/>
                <w:color w:val="000000"/>
                <w:kern w:val="0"/>
                <w:sz w:val="18"/>
                <w:szCs w:val="18"/>
              </w:rPr>
              <w:t>分）：客户</w:t>
            </w:r>
            <w:r>
              <w:rPr>
                <w:rFonts w:ascii="仿宋" w:eastAsia="仿宋" w:hAnsi="仿宋" w:cs="宋体" w:hint="eastAsia"/>
                <w:color w:val="000000"/>
                <w:kern w:val="0"/>
                <w:sz w:val="18"/>
                <w:szCs w:val="18"/>
              </w:rPr>
              <w:t>画像完整度、</w:t>
            </w:r>
            <w:r>
              <w:rPr>
                <w:rFonts w:ascii="仿宋" w:eastAsia="仿宋" w:hAnsi="仿宋" w:cs="宋体"/>
                <w:color w:val="000000"/>
                <w:kern w:val="0"/>
                <w:sz w:val="18"/>
                <w:szCs w:val="18"/>
              </w:rPr>
              <w:t>匹配</w:t>
            </w:r>
            <w:r>
              <w:rPr>
                <w:rFonts w:ascii="仿宋" w:eastAsia="仿宋" w:hAnsi="仿宋" w:cs="宋体" w:hint="eastAsia"/>
                <w:color w:val="000000"/>
                <w:kern w:val="0"/>
                <w:sz w:val="18"/>
                <w:szCs w:val="18"/>
              </w:rPr>
              <w:t>度、精确度</w:t>
            </w:r>
          </w:p>
        </w:tc>
      </w:tr>
      <w:tr w:rsidR="00B54545">
        <w:trPr>
          <w:trHeight w:val="1818"/>
        </w:trPr>
        <w:tc>
          <w:tcPr>
            <w:tcW w:w="710" w:type="dxa"/>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4</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业务需求</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话术推荐</w:t>
            </w:r>
          </w:p>
        </w:tc>
        <w:tc>
          <w:tcPr>
            <w:tcW w:w="709"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7</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center"/>
              <w:rPr>
                <w:rFonts w:ascii="仿宋" w:eastAsia="仿宋" w:hAnsi="仿宋" w:cs="宋体"/>
                <w:color w:val="000000"/>
                <w:kern w:val="0"/>
                <w:sz w:val="20"/>
              </w:rPr>
            </w:pPr>
            <w:r>
              <w:rPr>
                <w:rFonts w:ascii="仿宋" w:eastAsia="仿宋" w:hAnsi="仿宋" w:cs="宋体" w:hint="eastAsia"/>
                <w:color w:val="000000"/>
                <w:kern w:val="0"/>
                <w:sz w:val="18"/>
                <w:szCs w:val="18"/>
              </w:rPr>
              <w:t>话术推荐生成</w:t>
            </w:r>
          </w:p>
        </w:tc>
        <w:tc>
          <w:tcPr>
            <w:tcW w:w="4394" w:type="dxa"/>
            <w:tcBorders>
              <w:top w:val="nil"/>
              <w:left w:val="nil"/>
              <w:bottom w:val="single" w:sz="4" w:space="0" w:color="auto"/>
              <w:right w:val="single" w:sz="4" w:space="0" w:color="auto"/>
            </w:tcBorders>
            <w:shd w:val="clear" w:color="000000" w:fill="FFFFFF"/>
            <w:vAlign w:val="center"/>
          </w:tcPr>
          <w:p w:rsidR="00B54545" w:rsidRDefault="006F4FAB">
            <w:pPr>
              <w:widowControl/>
              <w:numPr>
                <w:ilvl w:val="0"/>
                <w:numId w:val="12"/>
              </w:numPr>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匹配程度（5分）：生成话术与客户标签匹配度、精准度,并支持资产提升、信贷提升等多类场景。</w:t>
            </w:r>
          </w:p>
          <w:p w:rsidR="00B54545" w:rsidRDefault="006F4FAB">
            <w:pPr>
              <w:widowControl/>
              <w:numPr>
                <w:ilvl w:val="0"/>
                <w:numId w:val="12"/>
              </w:numPr>
              <w:jc w:val="left"/>
              <w:rPr>
                <w:rFonts w:ascii="仿宋" w:eastAsia="仿宋" w:hAnsi="仿宋" w:cs="宋体"/>
                <w:color w:val="000000"/>
                <w:kern w:val="0"/>
                <w:sz w:val="20"/>
              </w:rPr>
            </w:pPr>
            <w:r>
              <w:rPr>
                <w:rFonts w:ascii="仿宋" w:eastAsia="仿宋" w:hAnsi="仿宋" w:cs="宋体" w:hint="eastAsia"/>
                <w:color w:val="000000"/>
                <w:kern w:val="0"/>
                <w:sz w:val="18"/>
                <w:szCs w:val="18"/>
              </w:rPr>
              <w:t>合</w:t>
            </w:r>
            <w:proofErr w:type="gramStart"/>
            <w:r>
              <w:rPr>
                <w:rFonts w:ascii="仿宋" w:eastAsia="仿宋" w:hAnsi="仿宋" w:cs="宋体" w:hint="eastAsia"/>
                <w:color w:val="000000"/>
                <w:kern w:val="0"/>
                <w:sz w:val="18"/>
                <w:szCs w:val="18"/>
              </w:rPr>
              <w:t>规</w:t>
            </w:r>
            <w:proofErr w:type="gramEnd"/>
            <w:r>
              <w:rPr>
                <w:rFonts w:ascii="仿宋" w:eastAsia="仿宋" w:hAnsi="仿宋" w:cs="宋体" w:hint="eastAsia"/>
                <w:color w:val="000000"/>
                <w:kern w:val="0"/>
                <w:sz w:val="18"/>
                <w:szCs w:val="18"/>
              </w:rPr>
              <w:t>保障（2分）：话术合</w:t>
            </w:r>
            <w:proofErr w:type="gramStart"/>
            <w:r>
              <w:rPr>
                <w:rFonts w:ascii="仿宋" w:eastAsia="仿宋" w:hAnsi="仿宋" w:cs="宋体" w:hint="eastAsia"/>
                <w:color w:val="000000"/>
                <w:kern w:val="0"/>
                <w:sz w:val="18"/>
                <w:szCs w:val="18"/>
              </w:rPr>
              <w:t>规</w:t>
            </w:r>
            <w:proofErr w:type="gramEnd"/>
            <w:r>
              <w:rPr>
                <w:rFonts w:ascii="仿宋" w:eastAsia="仿宋" w:hAnsi="仿宋" w:cs="宋体" w:hint="eastAsia"/>
                <w:color w:val="000000"/>
                <w:kern w:val="0"/>
                <w:sz w:val="18"/>
                <w:szCs w:val="18"/>
              </w:rPr>
              <w:t>，过滤敏感词，符合消费者保护要求</w:t>
            </w:r>
          </w:p>
        </w:tc>
      </w:tr>
      <w:tr w:rsidR="00B54545">
        <w:trPr>
          <w:trHeight w:val="270"/>
        </w:trPr>
        <w:tc>
          <w:tcPr>
            <w:tcW w:w="710" w:type="dxa"/>
            <w:tcBorders>
              <w:top w:val="nil"/>
              <w:left w:val="single" w:sz="4" w:space="0" w:color="auto"/>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20"/>
              </w:rPr>
            </w:pPr>
            <w:r>
              <w:rPr>
                <w:rFonts w:ascii="仿宋" w:eastAsia="仿宋" w:hAnsi="仿宋" w:cs="宋体" w:hint="eastAsia"/>
                <w:color w:val="000000"/>
                <w:kern w:val="0"/>
                <w:sz w:val="20"/>
              </w:rPr>
              <w:t>总计</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709"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20"/>
              </w:rPr>
            </w:pPr>
            <w:r>
              <w:rPr>
                <w:rFonts w:ascii="仿宋" w:eastAsia="仿宋" w:hAnsi="仿宋" w:cs="宋体" w:hint="eastAsia"/>
                <w:color w:val="000000"/>
                <w:kern w:val="0"/>
                <w:sz w:val="20"/>
              </w:rPr>
              <w:t>20</w:t>
            </w:r>
          </w:p>
        </w:tc>
        <w:tc>
          <w:tcPr>
            <w:tcW w:w="1134"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4394" w:type="dxa"/>
            <w:tcBorders>
              <w:top w:val="nil"/>
              <w:left w:val="nil"/>
              <w:bottom w:val="single" w:sz="4" w:space="0" w:color="auto"/>
              <w:right w:val="single" w:sz="4" w:space="0" w:color="auto"/>
            </w:tcBorders>
            <w:shd w:val="clear" w:color="000000" w:fill="FFFFFF"/>
            <w:vAlign w:val="center"/>
          </w:tcPr>
          <w:p w:rsidR="00B54545" w:rsidRDefault="006F4FAB">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bl>
    <w:p w:rsidR="00F729A4" w:rsidRDefault="00F729A4">
      <w:pPr>
        <w:pStyle w:val="1"/>
        <w:keepNext w:val="0"/>
        <w:jc w:val="center"/>
        <w:rPr>
          <w:rFonts w:ascii="黑体" w:eastAsia="黑体" w:hAnsi="黑体"/>
          <w:snapToGrid w:val="0"/>
          <w:color w:val="000000"/>
          <w:sz w:val="30"/>
          <w:szCs w:val="30"/>
        </w:rPr>
      </w:pPr>
    </w:p>
    <w:p w:rsidR="00F729A4" w:rsidRDefault="00F729A4" w:rsidP="00F729A4"/>
    <w:p w:rsidR="00F729A4" w:rsidRPr="00F729A4" w:rsidRDefault="00F729A4" w:rsidP="00F729A4"/>
    <w:p w:rsidR="00B54545" w:rsidRDefault="006F4FAB">
      <w:pPr>
        <w:pStyle w:val="1"/>
        <w:keepNext w:val="0"/>
        <w:jc w:val="center"/>
        <w:rPr>
          <w:rFonts w:ascii="黑体" w:eastAsia="黑体" w:hAnsi="黑体"/>
          <w:snapToGrid w:val="0"/>
          <w:color w:val="000000"/>
          <w:sz w:val="30"/>
          <w:szCs w:val="30"/>
        </w:rPr>
      </w:pPr>
      <w:r>
        <w:rPr>
          <w:rFonts w:ascii="黑体" w:eastAsia="黑体" w:hAnsi="黑体" w:hint="eastAsia"/>
          <w:snapToGrid w:val="0"/>
          <w:color w:val="000000"/>
          <w:sz w:val="30"/>
          <w:szCs w:val="30"/>
        </w:rPr>
        <w:lastRenderedPageBreak/>
        <w:t>第三部分   公告说明</w:t>
      </w:r>
    </w:p>
    <w:p w:rsidR="00B54545" w:rsidRPr="00F729A4" w:rsidRDefault="006F4FAB" w:rsidP="00F729A4">
      <w:pPr>
        <w:pStyle w:val="3"/>
        <w:keepNext w:val="0"/>
        <w:keepLines w:val="0"/>
        <w:snapToGrid w:val="0"/>
        <w:spacing w:before="0" w:after="0" w:line="360" w:lineRule="auto"/>
        <w:ind w:left="560"/>
        <w:jc w:val="left"/>
        <w:rPr>
          <w:rFonts w:ascii="仿宋" w:eastAsia="仿宋" w:hAnsi="仿宋"/>
          <w:b w:val="0"/>
          <w:snapToGrid w:val="0"/>
          <w:color w:val="000000"/>
          <w:sz w:val="28"/>
          <w:szCs w:val="28"/>
        </w:rPr>
      </w:pPr>
      <w:r w:rsidRPr="00F729A4">
        <w:rPr>
          <w:rFonts w:ascii="仿宋" w:eastAsia="仿宋" w:hAnsi="仿宋" w:hint="eastAsia"/>
          <w:b w:val="0"/>
          <w:snapToGrid w:val="0"/>
          <w:color w:val="000000"/>
          <w:sz w:val="28"/>
          <w:szCs w:val="28"/>
        </w:rPr>
        <w:t>一、适用范围</w:t>
      </w:r>
    </w:p>
    <w:p w:rsidR="00B54545" w:rsidRPr="00F729A4" w:rsidRDefault="006F4FAB" w:rsidP="00F729A4">
      <w:pPr>
        <w:autoSpaceDE w:val="0"/>
        <w:autoSpaceDN w:val="0"/>
        <w:adjustRightInd w:val="0"/>
        <w:snapToGrid w:val="0"/>
        <w:spacing w:line="360" w:lineRule="auto"/>
        <w:ind w:firstLine="624"/>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本公告文件仅适用于江苏昆山农村商业银行股份有限公司（以下简称“昆山农商银行”）</w:t>
      </w:r>
      <w:r w:rsidR="00F729A4" w:rsidRPr="00F729A4">
        <w:rPr>
          <w:rFonts w:ascii="仿宋" w:eastAsia="仿宋" w:hAnsi="仿宋" w:hint="eastAsia"/>
          <w:snapToGrid w:val="0"/>
          <w:color w:val="000000"/>
          <w:sz w:val="28"/>
          <w:u w:val="single"/>
        </w:rPr>
        <w:t>营销作战平台优化项目</w:t>
      </w:r>
      <w:r w:rsidRPr="00F729A4">
        <w:rPr>
          <w:rFonts w:ascii="仿宋" w:eastAsia="仿宋" w:hAnsi="仿宋" w:hint="eastAsia"/>
          <w:snapToGrid w:val="0"/>
          <w:color w:val="000000"/>
          <w:sz w:val="28"/>
          <w:szCs w:val="28"/>
        </w:rPr>
        <w:t>而进行的公开选型。</w:t>
      </w:r>
    </w:p>
    <w:p w:rsidR="00B54545" w:rsidRPr="00F729A4"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sz w:val="28"/>
          <w:szCs w:val="28"/>
        </w:rPr>
      </w:pPr>
      <w:r w:rsidRPr="00F729A4">
        <w:rPr>
          <w:rFonts w:ascii="仿宋" w:eastAsia="仿宋" w:hAnsi="仿宋" w:hint="eastAsia"/>
          <w:b w:val="0"/>
          <w:snapToGrid w:val="0"/>
          <w:color w:val="000000"/>
          <w:sz w:val="28"/>
          <w:szCs w:val="28"/>
        </w:rPr>
        <w:t>二、定义</w:t>
      </w:r>
    </w:p>
    <w:p w:rsidR="00B54545" w:rsidRPr="00F729A4"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“公告人”系指组织本次项目的机构：江苏昆山农村商业银行股份有限公司。</w:t>
      </w:r>
    </w:p>
    <w:p w:rsidR="00B54545" w:rsidRPr="00F729A4"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“意向人”系指满足本公告文件要求并有意向承担本项目建设的法人单位。</w:t>
      </w:r>
    </w:p>
    <w:p w:rsidR="00B54545" w:rsidRPr="00F729A4"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“设备（系统）”系指意向人按公告文件规定，须向公告人提供的设备、软件系统、备品备件、工具、手册及其他有关技术资料和材料。</w:t>
      </w:r>
    </w:p>
    <w:p w:rsidR="00B54545" w:rsidRPr="00F729A4"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“服务”系指公告文件规定意向人须承担的在选型过程中的技术服务、运输、安装调试、人员培训、售后服务和其他类似的义务。</w:t>
      </w:r>
    </w:p>
    <w:p w:rsidR="00B54545" w:rsidRPr="00F729A4"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“公告文件”系指本文件及其附件，如公告人对公告文件及其附件进行有效的修改或澄清，则该修改和澄清构成公告文件不可分割的一部分。</w:t>
      </w:r>
    </w:p>
    <w:p w:rsidR="00B54545" w:rsidRPr="00F729A4" w:rsidRDefault="006F4FAB" w:rsidP="00F729A4">
      <w:pPr>
        <w:numPr>
          <w:ilvl w:val="0"/>
          <w:numId w:val="13"/>
        </w:numPr>
        <w:autoSpaceDE w:val="0"/>
        <w:autoSpaceDN w:val="0"/>
        <w:adjustRightInd w:val="0"/>
        <w:snapToGrid w:val="0"/>
        <w:spacing w:line="360" w:lineRule="auto"/>
        <w:ind w:left="0"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“技术方案”系指意向人按照公告文件要求编写，并向公告人递交的有效的文字说明、表格、图表等文件。</w:t>
      </w:r>
    </w:p>
    <w:p w:rsidR="00B54545" w:rsidRPr="00F729A4"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sz w:val="28"/>
          <w:szCs w:val="28"/>
        </w:rPr>
      </w:pPr>
      <w:r w:rsidRPr="00F729A4">
        <w:rPr>
          <w:rFonts w:ascii="仿宋" w:eastAsia="仿宋" w:hAnsi="仿宋" w:hint="eastAsia"/>
          <w:b w:val="0"/>
          <w:snapToGrid w:val="0"/>
          <w:color w:val="000000"/>
          <w:sz w:val="28"/>
          <w:szCs w:val="28"/>
        </w:rPr>
        <w:t>三、对于本次公告的重要说明</w:t>
      </w:r>
    </w:p>
    <w:p w:rsidR="00B54545" w:rsidRPr="00F729A4" w:rsidRDefault="006F4FAB" w:rsidP="00F729A4">
      <w:pPr>
        <w:tabs>
          <w:tab w:val="left" w:pos="0"/>
        </w:tabs>
        <w:snapToGrid w:val="0"/>
        <w:spacing w:line="360" w:lineRule="auto"/>
        <w:ind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意向人须于20</w:t>
      </w:r>
      <w:r w:rsidRPr="00F729A4">
        <w:rPr>
          <w:rFonts w:ascii="仿宋" w:eastAsia="仿宋" w:hAnsi="仿宋" w:hint="eastAsia"/>
          <w:snapToGrid w:val="0"/>
          <w:color w:val="000000"/>
          <w:sz w:val="28"/>
        </w:rPr>
        <w:t>25</w:t>
      </w:r>
      <w:r w:rsidRPr="00F729A4">
        <w:rPr>
          <w:rFonts w:ascii="仿宋" w:eastAsia="仿宋" w:hAnsi="仿宋" w:hint="eastAsia"/>
          <w:snapToGrid w:val="0"/>
          <w:color w:val="000000"/>
          <w:sz w:val="28"/>
          <w:szCs w:val="28"/>
        </w:rPr>
        <w:t>年</w:t>
      </w:r>
      <w:r w:rsidR="001D3CAD">
        <w:rPr>
          <w:rFonts w:ascii="仿宋" w:eastAsia="仿宋" w:hAnsi="仿宋" w:hint="eastAsia"/>
          <w:snapToGrid w:val="0"/>
          <w:color w:val="000000"/>
          <w:sz w:val="28"/>
          <w:szCs w:val="28"/>
        </w:rPr>
        <w:t>0</w:t>
      </w:r>
      <w:r w:rsidRPr="00F729A4">
        <w:rPr>
          <w:rFonts w:ascii="仿宋" w:eastAsia="仿宋" w:hAnsi="仿宋" w:hint="eastAsia"/>
          <w:snapToGrid w:val="0"/>
          <w:color w:val="000000"/>
          <w:sz w:val="28"/>
          <w:szCs w:val="28"/>
        </w:rPr>
        <w:t>8月</w:t>
      </w:r>
      <w:r w:rsidR="001D3CAD">
        <w:rPr>
          <w:rFonts w:ascii="仿宋" w:eastAsia="仿宋" w:hAnsi="仿宋" w:hint="eastAsia"/>
          <w:snapToGrid w:val="0"/>
          <w:color w:val="000000"/>
          <w:sz w:val="28"/>
          <w:szCs w:val="28"/>
        </w:rPr>
        <w:t>14</w:t>
      </w:r>
      <w:r w:rsidRPr="00F729A4">
        <w:rPr>
          <w:rFonts w:ascii="仿宋" w:eastAsia="仿宋" w:hAnsi="仿宋" w:hint="eastAsia"/>
          <w:snapToGrid w:val="0"/>
          <w:color w:val="000000"/>
          <w:sz w:val="28"/>
          <w:szCs w:val="28"/>
        </w:rPr>
        <w:t>日17:00前将交流文档等材料发送至联系人邮箱，经</w:t>
      </w:r>
      <w:r w:rsidRPr="00F729A4">
        <w:rPr>
          <w:rFonts w:ascii="仿宋" w:eastAsia="仿宋" w:hAnsi="仿宋"/>
          <w:snapToGrid w:val="0"/>
          <w:color w:val="000000"/>
          <w:sz w:val="28"/>
          <w:szCs w:val="28"/>
        </w:rPr>
        <w:t>我行复核通过后</w:t>
      </w:r>
      <w:r w:rsidRPr="00F729A4">
        <w:rPr>
          <w:rFonts w:ascii="仿宋" w:eastAsia="仿宋" w:hAnsi="仿宋" w:hint="eastAsia"/>
          <w:snapToGrid w:val="0"/>
          <w:color w:val="000000"/>
          <w:sz w:val="28"/>
          <w:szCs w:val="28"/>
        </w:rPr>
        <w:t>主动联系本公告联系人协商安排时间进行现场讲解及</w:t>
      </w:r>
      <w:r w:rsidRPr="00F729A4">
        <w:rPr>
          <w:rFonts w:ascii="仿宋" w:eastAsia="仿宋" w:hAnsi="仿宋"/>
          <w:snapToGrid w:val="0"/>
          <w:color w:val="000000"/>
          <w:sz w:val="28"/>
          <w:szCs w:val="28"/>
        </w:rPr>
        <w:t>答疑</w:t>
      </w:r>
      <w:r w:rsidRPr="00F729A4">
        <w:rPr>
          <w:rFonts w:ascii="仿宋" w:eastAsia="仿宋" w:hAnsi="仿宋" w:hint="eastAsia"/>
          <w:snapToGrid w:val="0"/>
          <w:color w:val="000000"/>
          <w:sz w:val="28"/>
          <w:szCs w:val="28"/>
        </w:rPr>
        <w:t>,公告人将根据讲解和答疑情况确定入围厂商参加POC。</w:t>
      </w:r>
    </w:p>
    <w:p w:rsidR="00B54545" w:rsidRPr="00F729A4" w:rsidRDefault="006F4FAB" w:rsidP="00F729A4">
      <w:pPr>
        <w:tabs>
          <w:tab w:val="left" w:pos="0"/>
        </w:tabs>
        <w:snapToGrid w:val="0"/>
        <w:spacing w:line="360" w:lineRule="auto"/>
        <w:ind w:firstLineChars="200" w:firstLine="560"/>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lastRenderedPageBreak/>
        <w:t>根据POC评分结果排名，取前五名确定为“营销作战平台优化项目开发实施”项目入围邀请招标名单。如后续投标环节中有弃权的，则由POC结果中的下一名厂商补充进入邀请招标名单。如满足三名且不足五名，则全部入围邀请招标名单。如不足三名，则重新</w:t>
      </w:r>
      <w:r w:rsidRPr="00F729A4">
        <w:rPr>
          <w:rFonts w:ascii="仿宋" w:eastAsia="仿宋" w:hAnsi="仿宋"/>
          <w:snapToGrid w:val="0"/>
          <w:color w:val="000000"/>
          <w:sz w:val="28"/>
          <w:szCs w:val="28"/>
        </w:rPr>
        <w:t>公开征集。</w:t>
      </w:r>
    </w:p>
    <w:p w:rsidR="00B54545" w:rsidRPr="00F729A4"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sz w:val="28"/>
          <w:szCs w:val="28"/>
        </w:rPr>
      </w:pPr>
      <w:r w:rsidRPr="00F729A4">
        <w:rPr>
          <w:rFonts w:ascii="仿宋" w:eastAsia="仿宋" w:hAnsi="仿宋" w:hint="eastAsia"/>
          <w:b w:val="0"/>
          <w:snapToGrid w:val="0"/>
          <w:color w:val="000000"/>
          <w:sz w:val="28"/>
          <w:szCs w:val="28"/>
        </w:rPr>
        <w:t>四、对意向人的要求</w:t>
      </w:r>
    </w:p>
    <w:p w:rsidR="00B54545" w:rsidRPr="00F729A4"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sz w:val="28"/>
        </w:rPr>
      </w:pPr>
      <w:r w:rsidRPr="00F729A4">
        <w:rPr>
          <w:rFonts w:ascii="仿宋" w:eastAsia="仿宋" w:hAnsi="仿宋" w:hint="eastAsia"/>
          <w:snapToGrid w:val="0"/>
          <w:sz w:val="28"/>
          <w:szCs w:val="28"/>
        </w:rPr>
        <w:t>意向人</w:t>
      </w:r>
      <w:r w:rsidRPr="00F729A4">
        <w:rPr>
          <w:rFonts w:ascii="仿宋" w:eastAsia="仿宋" w:hAnsi="仿宋" w:hint="eastAsia"/>
          <w:sz w:val="28"/>
          <w:szCs w:val="28"/>
        </w:rPr>
        <w:t>必须为具有独立企业法人资格，具有合法名称、组织机构、固定的办公场所，注册资本要求不少于100</w:t>
      </w:r>
      <w:r w:rsidRPr="00F729A4">
        <w:rPr>
          <w:rFonts w:ascii="仿宋" w:eastAsia="仿宋" w:hAnsi="仿宋"/>
          <w:sz w:val="28"/>
          <w:szCs w:val="28"/>
        </w:rPr>
        <w:t>0</w:t>
      </w:r>
      <w:r w:rsidRPr="00F729A4">
        <w:rPr>
          <w:rFonts w:ascii="仿宋" w:eastAsia="仿宋" w:hAnsi="仿宋" w:hint="eastAsia"/>
          <w:sz w:val="28"/>
          <w:szCs w:val="28"/>
        </w:rPr>
        <w:t>万元人民币（或等值外币），注册时间不少于</w:t>
      </w:r>
      <w:r w:rsidRPr="00F729A4">
        <w:rPr>
          <w:rFonts w:ascii="仿宋" w:eastAsia="仿宋" w:hAnsi="仿宋"/>
          <w:sz w:val="28"/>
          <w:szCs w:val="28"/>
        </w:rPr>
        <w:t>3</w:t>
      </w:r>
      <w:r w:rsidRPr="00F729A4">
        <w:rPr>
          <w:rFonts w:ascii="仿宋" w:eastAsia="仿宋" w:hAnsi="仿宋" w:hint="eastAsia"/>
          <w:sz w:val="28"/>
          <w:szCs w:val="28"/>
        </w:rPr>
        <w:t>年，且具有良好的技术力量、商业信誉和售后服务体系</w:t>
      </w:r>
      <w:r w:rsidRPr="00F729A4">
        <w:rPr>
          <w:rFonts w:ascii="仿宋" w:eastAsia="仿宋" w:hAnsi="仿宋" w:hint="eastAsia"/>
          <w:color w:val="000000"/>
          <w:sz w:val="28"/>
        </w:rPr>
        <w:t>。</w:t>
      </w:r>
    </w:p>
    <w:p w:rsidR="00B54545" w:rsidRPr="00F729A4"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sz w:val="28"/>
        </w:rPr>
      </w:pPr>
      <w:r w:rsidRPr="00F729A4">
        <w:rPr>
          <w:rFonts w:ascii="仿宋" w:eastAsia="仿宋" w:hAnsi="仿宋" w:hint="eastAsia"/>
          <w:snapToGrid w:val="0"/>
          <w:sz w:val="28"/>
          <w:szCs w:val="28"/>
        </w:rPr>
        <w:t>意向人</w:t>
      </w:r>
      <w:r w:rsidRPr="00F729A4">
        <w:rPr>
          <w:rFonts w:ascii="仿宋" w:eastAsia="仿宋" w:hAnsi="仿宋" w:hint="eastAsia"/>
          <w:sz w:val="28"/>
          <w:szCs w:val="28"/>
        </w:rPr>
        <w:t>必须</w:t>
      </w:r>
      <w:r w:rsidRPr="00F729A4">
        <w:rPr>
          <w:rFonts w:ascii="仿宋" w:eastAsia="仿宋" w:hAnsi="仿宋" w:hint="eastAsia"/>
          <w:color w:val="000000"/>
          <w:sz w:val="28"/>
        </w:rPr>
        <w:t>服务过银行机构数2家及以上，应用案例5个及以上。</w:t>
      </w:r>
    </w:p>
    <w:p w:rsidR="00B54545" w:rsidRPr="00F729A4"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sz w:val="28"/>
        </w:rPr>
      </w:pPr>
      <w:r w:rsidRPr="00F729A4">
        <w:rPr>
          <w:rFonts w:ascii="仿宋" w:eastAsia="仿宋" w:hAnsi="仿宋" w:hint="eastAsia"/>
          <w:color w:val="000000"/>
          <w:sz w:val="28"/>
        </w:rPr>
        <w:t>意向人必须具有良好的经济和技术实力，能够按时提交公告人要求的交付内容，并能够在选型过程中及时地提供公告人要求的优质服务。</w:t>
      </w:r>
    </w:p>
    <w:p w:rsidR="00B54545" w:rsidRPr="00F729A4"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sz w:val="28"/>
        </w:rPr>
      </w:pPr>
      <w:r w:rsidRPr="00F729A4">
        <w:rPr>
          <w:rFonts w:ascii="仿宋" w:eastAsia="仿宋" w:hAnsi="仿宋" w:hint="eastAsia"/>
          <w:color w:val="000000"/>
          <w:sz w:val="28"/>
        </w:rPr>
        <w:t>意向人必须具有良好的银行资信和商业信誉，没有违法、违约记录，不处于被责令停业，财产被接管、冻结、破产等非正常经营状态。</w:t>
      </w:r>
    </w:p>
    <w:p w:rsidR="00B54545" w:rsidRPr="00F729A4"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sz w:val="28"/>
        </w:rPr>
      </w:pPr>
      <w:r w:rsidRPr="00F729A4">
        <w:rPr>
          <w:rFonts w:ascii="仿宋" w:eastAsia="仿宋" w:hAnsi="仿宋" w:hint="eastAsia"/>
          <w:color w:val="000000"/>
          <w:sz w:val="28"/>
        </w:rPr>
        <w:t>意向人不得联合第三方共同投标，否则取消投标资格，且不允许中标后将本招标进行分包、转包。</w:t>
      </w:r>
    </w:p>
    <w:p w:rsidR="00B54545" w:rsidRPr="00F729A4"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sz w:val="28"/>
        </w:rPr>
      </w:pPr>
      <w:r w:rsidRPr="00F729A4">
        <w:rPr>
          <w:rFonts w:ascii="仿宋" w:eastAsia="仿宋" w:hAnsi="仿宋" w:hint="eastAsia"/>
          <w:color w:val="000000"/>
          <w:sz w:val="28"/>
        </w:rPr>
        <w:t>对标的物中包含的第三方产品和服务，要求意向人出具第三方授权书（包括产品、服务功能和价格），并且以第三方产品和服务参与POC。意向人需提供三年内与原厂合作的实施案例、项目团队人员清单。招标人保留对该第三</w:t>
      </w:r>
      <w:proofErr w:type="gramStart"/>
      <w:r w:rsidRPr="00F729A4">
        <w:rPr>
          <w:rFonts w:ascii="仿宋" w:eastAsia="仿宋" w:hAnsi="仿宋" w:hint="eastAsia"/>
          <w:color w:val="000000"/>
          <w:sz w:val="28"/>
        </w:rPr>
        <w:t>方资格</w:t>
      </w:r>
      <w:proofErr w:type="gramEnd"/>
      <w:r w:rsidRPr="00F729A4">
        <w:rPr>
          <w:rFonts w:ascii="仿宋" w:eastAsia="仿宋" w:hAnsi="仿宋" w:hint="eastAsia"/>
          <w:color w:val="000000"/>
          <w:sz w:val="28"/>
        </w:rPr>
        <w:t>认定及与其直接签署合同的权利。</w:t>
      </w:r>
    </w:p>
    <w:p w:rsidR="00B54545" w:rsidRPr="00F729A4"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sz w:val="28"/>
        </w:rPr>
      </w:pPr>
      <w:r w:rsidRPr="00F729A4">
        <w:rPr>
          <w:rFonts w:ascii="仿宋" w:eastAsia="仿宋" w:hAnsi="仿宋" w:hint="eastAsia"/>
          <w:color w:val="000000"/>
          <w:sz w:val="28"/>
        </w:rPr>
        <w:t>意向人应为增值税一般纳税人，应开具增值税专用发票，</w:t>
      </w:r>
      <w:r w:rsidRPr="00F729A4">
        <w:rPr>
          <w:rFonts w:ascii="仿宋" w:eastAsia="仿宋" w:hAnsi="仿宋" w:hint="eastAsia"/>
          <w:color w:val="000000"/>
          <w:sz w:val="28"/>
        </w:rPr>
        <w:lastRenderedPageBreak/>
        <w:t>不得代开增值税发票。</w:t>
      </w:r>
    </w:p>
    <w:p w:rsidR="00B54545" w:rsidRPr="00F729A4" w:rsidRDefault="006F4FAB" w:rsidP="00F729A4">
      <w:pPr>
        <w:numPr>
          <w:ilvl w:val="0"/>
          <w:numId w:val="14"/>
        </w:numPr>
        <w:tabs>
          <w:tab w:val="left" w:pos="567"/>
        </w:tabs>
        <w:snapToGrid w:val="0"/>
        <w:spacing w:line="360" w:lineRule="auto"/>
        <w:ind w:firstLineChars="200" w:firstLine="560"/>
        <w:jc w:val="left"/>
        <w:rPr>
          <w:rFonts w:ascii="仿宋" w:eastAsia="仿宋" w:hAnsi="仿宋"/>
          <w:color w:val="000000"/>
          <w:sz w:val="28"/>
        </w:rPr>
      </w:pPr>
      <w:r w:rsidRPr="00F729A4">
        <w:rPr>
          <w:rFonts w:ascii="仿宋" w:eastAsia="仿宋" w:hAnsi="仿宋" w:hint="eastAsia"/>
          <w:color w:val="000000"/>
          <w:sz w:val="28"/>
        </w:rPr>
        <w:t>意向人必须按照本选型公告第四部分附件的格式要求制作《供应商反腐败/反贿赂承诺书》，未经招标人书面同意，该格式不允许作任何修改。</w:t>
      </w:r>
    </w:p>
    <w:p w:rsidR="00B54545" w:rsidRPr="00F729A4"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sz w:val="28"/>
          <w:szCs w:val="28"/>
        </w:rPr>
      </w:pPr>
      <w:r w:rsidRPr="00F729A4">
        <w:rPr>
          <w:rFonts w:ascii="仿宋" w:eastAsia="仿宋" w:hAnsi="仿宋" w:hint="eastAsia"/>
          <w:b w:val="0"/>
          <w:snapToGrid w:val="0"/>
          <w:color w:val="000000"/>
          <w:sz w:val="28"/>
          <w:szCs w:val="28"/>
        </w:rPr>
        <w:t>五、选型交流费用</w:t>
      </w:r>
    </w:p>
    <w:p w:rsidR="00B54545" w:rsidRPr="00F729A4" w:rsidRDefault="006F4FAB" w:rsidP="00F729A4">
      <w:pPr>
        <w:autoSpaceDE w:val="0"/>
        <w:autoSpaceDN w:val="0"/>
        <w:adjustRightInd w:val="0"/>
        <w:snapToGrid w:val="0"/>
        <w:spacing w:line="360" w:lineRule="auto"/>
        <w:ind w:firstLine="624"/>
        <w:jc w:val="left"/>
        <w:rPr>
          <w:rFonts w:ascii="仿宋" w:eastAsia="仿宋" w:hAnsi="仿宋"/>
          <w:snapToGrid w:val="0"/>
          <w:color w:val="000000"/>
          <w:sz w:val="28"/>
          <w:szCs w:val="28"/>
        </w:rPr>
      </w:pPr>
      <w:r w:rsidRPr="00F729A4">
        <w:rPr>
          <w:rFonts w:ascii="仿宋" w:eastAsia="仿宋" w:hAnsi="仿宋" w:hint="eastAsia"/>
          <w:snapToGrid w:val="0"/>
          <w:color w:val="000000"/>
          <w:sz w:val="28"/>
          <w:szCs w:val="28"/>
        </w:rPr>
        <w:t>公告人提供选型交流的办公场所，测试用环境。此外，意向人应自行承担与参与选型的有关的全部费用，公告人在任何情况下无义务和责任承担上述费用。</w:t>
      </w:r>
    </w:p>
    <w:p w:rsidR="00B54545" w:rsidRPr="00F729A4" w:rsidRDefault="006F4FAB" w:rsidP="00F729A4">
      <w:pPr>
        <w:pStyle w:val="3"/>
        <w:keepNext w:val="0"/>
        <w:keepLines w:val="0"/>
        <w:snapToGrid w:val="0"/>
        <w:spacing w:before="0" w:after="0" w:line="360" w:lineRule="auto"/>
        <w:ind w:left="567"/>
        <w:jc w:val="left"/>
        <w:rPr>
          <w:rFonts w:ascii="仿宋" w:eastAsia="仿宋" w:hAnsi="仿宋"/>
          <w:b w:val="0"/>
          <w:snapToGrid w:val="0"/>
          <w:color w:val="000000"/>
          <w:sz w:val="28"/>
          <w:szCs w:val="28"/>
        </w:rPr>
      </w:pPr>
      <w:r w:rsidRPr="00F729A4">
        <w:rPr>
          <w:rFonts w:ascii="仿宋" w:eastAsia="仿宋" w:hAnsi="仿宋" w:hint="eastAsia"/>
          <w:b w:val="0"/>
          <w:snapToGrid w:val="0"/>
          <w:color w:val="000000"/>
          <w:sz w:val="28"/>
          <w:szCs w:val="28"/>
        </w:rPr>
        <w:t>六、公告文件的解释及咨询</w:t>
      </w:r>
    </w:p>
    <w:p w:rsidR="00B54545" w:rsidRPr="00F729A4" w:rsidRDefault="006F4FAB" w:rsidP="00F729A4">
      <w:pPr>
        <w:autoSpaceDE w:val="0"/>
        <w:autoSpaceDN w:val="0"/>
        <w:adjustRightInd w:val="0"/>
        <w:snapToGrid w:val="0"/>
        <w:spacing w:line="360" w:lineRule="auto"/>
        <w:ind w:firstLineChars="200" w:firstLine="560"/>
        <w:jc w:val="left"/>
        <w:rPr>
          <w:rFonts w:ascii="仿宋" w:eastAsia="仿宋" w:hAnsi="仿宋"/>
          <w:color w:val="000000"/>
          <w:sz w:val="28"/>
          <w:szCs w:val="28"/>
        </w:rPr>
      </w:pPr>
      <w:r w:rsidRPr="00F729A4">
        <w:rPr>
          <w:rFonts w:ascii="仿宋" w:eastAsia="仿宋" w:hAnsi="仿宋" w:hint="eastAsia"/>
          <w:snapToGrid w:val="0"/>
          <w:color w:val="000000"/>
          <w:sz w:val="28"/>
          <w:szCs w:val="28"/>
        </w:rPr>
        <w:t>本公告文件的解释权属公告人。</w:t>
      </w:r>
      <w:r w:rsidRPr="00F729A4">
        <w:rPr>
          <w:rFonts w:ascii="仿宋" w:eastAsia="仿宋" w:hAnsi="仿宋" w:hint="eastAsia"/>
          <w:color w:val="000000"/>
          <w:sz w:val="28"/>
          <w:szCs w:val="28"/>
        </w:rPr>
        <w:t>对本次公告有任何询问，请与昆山农商银行本次公告联系人联系。</w:t>
      </w:r>
    </w:p>
    <w:p w:rsidR="00B54545" w:rsidRDefault="006F4FAB">
      <w:pPr>
        <w:autoSpaceDE w:val="0"/>
        <w:autoSpaceDN w:val="0"/>
        <w:adjustRightInd w:val="0"/>
        <w:spacing w:afterLines="100" w:after="312" w:line="640" w:lineRule="atLeast"/>
        <w:jc w:val="center"/>
        <w:outlineLvl w:val="0"/>
        <w:rPr>
          <w:rFonts w:ascii="黑体" w:eastAsia="黑体" w:hAnsi="黑体"/>
          <w:b/>
          <w:bCs/>
          <w:snapToGrid w:val="0"/>
          <w:color w:val="000000"/>
          <w:sz w:val="28"/>
          <w:szCs w:val="28"/>
        </w:rPr>
      </w:pPr>
      <w:r>
        <w:rPr>
          <w:rFonts w:ascii="黑体" w:eastAsia="黑体" w:hAnsi="黑体"/>
          <w:b/>
          <w:bCs/>
          <w:snapToGrid w:val="0"/>
          <w:color w:val="000000"/>
          <w:sz w:val="28"/>
          <w:szCs w:val="28"/>
        </w:rPr>
        <w:br w:type="page"/>
      </w:r>
      <w:r>
        <w:rPr>
          <w:rFonts w:ascii="黑体" w:eastAsia="黑体" w:hAnsi="黑体" w:hint="eastAsia"/>
          <w:b/>
          <w:bCs/>
          <w:snapToGrid w:val="0"/>
          <w:color w:val="000000"/>
          <w:sz w:val="28"/>
          <w:szCs w:val="28"/>
        </w:rPr>
        <w:lastRenderedPageBreak/>
        <w:t>第四部分 附件</w:t>
      </w:r>
    </w:p>
    <w:p w:rsidR="00B54545" w:rsidRDefault="006F4FAB" w:rsidP="001D3CAD">
      <w:pPr>
        <w:pStyle w:val="1"/>
        <w:keepNext w:val="0"/>
        <w:rPr>
          <w:rFonts w:hAnsi="宋体"/>
          <w:color w:val="000000"/>
          <w:szCs w:val="28"/>
        </w:rPr>
      </w:pPr>
      <w:r>
        <w:rPr>
          <w:rFonts w:ascii="黑体" w:eastAsia="黑体" w:hAnsi="黑体" w:hint="eastAsia"/>
          <w:snapToGrid w:val="0"/>
          <w:color w:val="000000"/>
          <w:sz w:val="30"/>
          <w:szCs w:val="30"/>
        </w:rPr>
        <w:t>附件1：《供应商反腐败/反贿赂承诺书》</w:t>
      </w:r>
    </w:p>
    <w:p w:rsidR="00B54545" w:rsidRPr="001D3CAD" w:rsidRDefault="006F4FAB">
      <w:pPr>
        <w:jc w:val="center"/>
        <w:rPr>
          <w:rFonts w:ascii="仿宋_GB2312" w:eastAsia="仿宋_GB2312" w:hAnsi="仿宋"/>
          <w:b/>
          <w:color w:val="000000"/>
          <w:sz w:val="28"/>
          <w:szCs w:val="28"/>
        </w:rPr>
      </w:pPr>
      <w:r w:rsidRPr="001D3CAD">
        <w:rPr>
          <w:rFonts w:ascii="仿宋_GB2312" w:eastAsia="仿宋_GB2312" w:hAnsi="仿宋" w:hint="eastAsia"/>
          <w:b/>
          <w:color w:val="000000"/>
          <w:sz w:val="28"/>
          <w:szCs w:val="28"/>
        </w:rPr>
        <w:t>供应商反腐败/反贿赂承诺书</w:t>
      </w:r>
    </w:p>
    <w:p w:rsidR="00B54545" w:rsidRDefault="006F4FAB" w:rsidP="001D3CAD">
      <w:pPr>
        <w:spacing w:line="460" w:lineRule="exact"/>
        <w:rPr>
          <w:rFonts w:ascii="仿宋_GB2312" w:eastAsia="仿宋_GB2312" w:hAnsi="宋体"/>
          <w:color w:val="000000"/>
          <w:sz w:val="28"/>
          <w:szCs w:val="28"/>
        </w:rPr>
      </w:pPr>
      <w:r>
        <w:rPr>
          <w:rFonts w:ascii="仿宋_GB2312" w:eastAsia="仿宋_GB2312" w:hAnsi="宋体" w:hint="eastAsia"/>
          <w:color w:val="000000"/>
          <w:sz w:val="28"/>
          <w:szCs w:val="28"/>
        </w:rPr>
        <w:t>江苏昆山农村商业银行股份有限公司：</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本公司自愿与贵行合作，互惠共赢，确保采购招投标活动的规范与廉洁，从源头上预防和遏制违法违纪问题的发生，特作以下承诺：</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1、在业务往来中，严格遵守国家有关的法律法规和廉洁从业规定，坚持公平、公开、公正、诚实信用的原则，决不损害国家和企业利益。</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2、本公司（含公司工作人员，下同）决不向贵行工作人员（含工作人员的配偶、子女及亲属，下同）馈赠礼品（包括但不限于现金、有价证券、支付凭证及贵重物品等）。</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3、本公司决不向贵行工作人员提供宴请、联谊活动、度假、旅游，以及到营业性娱乐场所消费。</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4、本公司决不为贵行工作人员安排工作，以及支付应由其个人自付的各种费用。</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5、若本公司发现贵行工作人员有违反</w:t>
      </w:r>
      <w:proofErr w:type="gramStart"/>
      <w:r>
        <w:rPr>
          <w:rFonts w:ascii="仿宋_GB2312" w:eastAsia="仿宋_GB2312" w:hAnsi="宋体" w:hint="eastAsia"/>
          <w:color w:val="000000"/>
          <w:sz w:val="28"/>
          <w:szCs w:val="28"/>
        </w:rPr>
        <w:t>本承诺书行为</w:t>
      </w:r>
      <w:proofErr w:type="gramEnd"/>
      <w:r>
        <w:rPr>
          <w:rFonts w:ascii="仿宋_GB2312" w:eastAsia="仿宋_GB2312" w:hAnsi="宋体" w:hint="eastAsia"/>
          <w:color w:val="000000"/>
          <w:sz w:val="28"/>
          <w:szCs w:val="28"/>
        </w:rPr>
        <w:t>倾向的，应及时提醒纠正并向贵行监督管理部门举报。</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6、如发现本公司违反承诺，经贵行监督管理部门认定违规事实后，按照下列规定进行处罚。</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（1）同意按照合作项目合同总金额的5%支付违约金。</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（2）同意贵行解除相关合同，由此造成贵行的损失概由本公司完全承担并赔偿。</w:t>
      </w:r>
    </w:p>
    <w:p w:rsidR="00B54545" w:rsidRDefault="006F4FAB" w:rsidP="001D3CAD">
      <w:pPr>
        <w:spacing w:line="46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（3）承担由此产生的全部法律责任。</w:t>
      </w:r>
    </w:p>
    <w:p w:rsidR="00B54545" w:rsidRDefault="00B54545" w:rsidP="001D3CAD">
      <w:pPr>
        <w:spacing w:line="460" w:lineRule="exact"/>
        <w:ind w:firstLine="600"/>
        <w:rPr>
          <w:rFonts w:ascii="仿宋_GB2312" w:eastAsia="仿宋_GB2312" w:hAnsi="宋体"/>
          <w:color w:val="000000"/>
          <w:sz w:val="28"/>
          <w:szCs w:val="28"/>
        </w:rPr>
      </w:pPr>
    </w:p>
    <w:p w:rsidR="00B54545" w:rsidRDefault="006F4FAB" w:rsidP="001D3CAD">
      <w:pPr>
        <w:spacing w:line="460" w:lineRule="exact"/>
        <w:ind w:right="560" w:firstLineChars="1550" w:firstLine="4340"/>
        <w:rPr>
          <w:rFonts w:ascii="仿宋_GB2312" w:eastAsia="仿宋_GB2312" w:hAnsi="宋体"/>
          <w:color w:val="000000"/>
          <w:sz w:val="28"/>
          <w:szCs w:val="28"/>
        </w:rPr>
      </w:pPr>
      <w:r>
        <w:rPr>
          <w:rFonts w:ascii="仿宋_GB2312" w:eastAsia="仿宋_GB2312" w:hAnsi="宋体" w:hint="eastAsia"/>
          <w:color w:val="000000"/>
          <w:sz w:val="28"/>
          <w:szCs w:val="28"/>
        </w:rPr>
        <w:t>（公司加盖公章）</w:t>
      </w:r>
    </w:p>
    <w:p w:rsidR="00B54545" w:rsidRDefault="006F4FAB" w:rsidP="001D3CAD">
      <w:pPr>
        <w:spacing w:line="460" w:lineRule="exact"/>
        <w:ind w:right="560" w:firstLineChars="600" w:firstLine="1680"/>
        <w:rPr>
          <w:rFonts w:ascii="仿宋_GB2312" w:eastAsia="仿宋_GB2312" w:hAnsi="宋体"/>
          <w:color w:val="000000"/>
          <w:sz w:val="28"/>
          <w:szCs w:val="28"/>
        </w:rPr>
      </w:pPr>
      <w:r>
        <w:rPr>
          <w:rFonts w:ascii="仿宋_GB2312" w:eastAsia="仿宋_GB2312" w:hAnsi="宋体" w:hint="eastAsia"/>
          <w:color w:val="000000"/>
          <w:sz w:val="28"/>
          <w:szCs w:val="28"/>
        </w:rPr>
        <w:t xml:space="preserve">法定代表人/有权签署人（签名或盖章）：           </w:t>
      </w:r>
    </w:p>
    <w:p w:rsidR="00B54545" w:rsidRDefault="006F4FAB" w:rsidP="001D3CAD">
      <w:pPr>
        <w:autoSpaceDE w:val="0"/>
        <w:autoSpaceDN w:val="0"/>
        <w:adjustRightInd w:val="0"/>
        <w:spacing w:line="460" w:lineRule="exact"/>
        <w:ind w:firstLineChars="2100" w:firstLine="5880"/>
        <w:jc w:val="left"/>
        <w:rPr>
          <w:color w:val="000000"/>
        </w:rPr>
      </w:pPr>
      <w:r>
        <w:rPr>
          <w:rFonts w:ascii="仿宋_GB2312" w:eastAsia="仿宋_GB2312" w:hAnsi="宋体" w:hint="eastAsia"/>
          <w:color w:val="000000"/>
          <w:sz w:val="28"/>
          <w:szCs w:val="28"/>
        </w:rPr>
        <w:t>日期：</w:t>
      </w:r>
      <w:r>
        <w:rPr>
          <w:rFonts w:ascii="仿宋" w:eastAsia="仿宋" w:hAnsi="仿宋"/>
          <w:bCs/>
          <w:color w:val="000000"/>
          <w:sz w:val="28"/>
          <w:szCs w:val="28"/>
        </w:rPr>
        <w:t xml:space="preserve"> </w:t>
      </w:r>
    </w:p>
    <w:sectPr w:rsidR="00B5454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04" w:rsidRDefault="00552504">
      <w:r>
        <w:separator/>
      </w:r>
    </w:p>
  </w:endnote>
  <w:endnote w:type="continuationSeparator" w:id="0">
    <w:p w:rsidR="00552504" w:rsidRDefault="0055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BIAODIAN">
    <w:altName w:val="Segoe Print"/>
    <w:charset w:val="00"/>
    <w:family w:val="roman"/>
    <w:pitch w:val="default"/>
    <w:sig w:usb0="00000000" w:usb1="00000000" w:usb2="00000000" w:usb3="00000000" w:csb0="00000001" w:csb1="00000000"/>
  </w:font>
  <w:font w:name="彩虹粗仿宋">
    <w:altName w:val="微软雅黑"/>
    <w:charset w:val="00"/>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545" w:rsidRDefault="006F4FAB">
    <w:pPr>
      <w:pStyle w:val="ab"/>
      <w:jc w:val="center"/>
    </w:pPr>
    <w:r>
      <w:fldChar w:fldCharType="begin"/>
    </w:r>
    <w:r>
      <w:instrText xml:space="preserve"> PAGE   \* MERGEFORMAT </w:instrText>
    </w:r>
    <w:r>
      <w:fldChar w:fldCharType="separate"/>
    </w:r>
    <w:r w:rsidR="00BF5580" w:rsidRPr="00BF5580">
      <w:rPr>
        <w:noProof/>
        <w:lang w:val="zh-CN"/>
      </w:rPr>
      <w:t>9</w:t>
    </w:r>
    <w:r>
      <w:fldChar w:fldCharType="end"/>
    </w:r>
  </w:p>
  <w:p w:rsidR="00B54545" w:rsidRDefault="00B545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04" w:rsidRDefault="00552504">
      <w:r>
        <w:separator/>
      </w:r>
    </w:p>
  </w:footnote>
  <w:footnote w:type="continuationSeparator" w:id="0">
    <w:p w:rsidR="00552504" w:rsidRDefault="00552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6E9B7"/>
    <w:multiLevelType w:val="singleLevel"/>
    <w:tmpl w:val="C866E9B7"/>
    <w:lvl w:ilvl="0">
      <w:start w:val="1"/>
      <w:numFmt w:val="decimal"/>
      <w:suff w:val="space"/>
      <w:lvlText w:val="%1、"/>
      <w:lvlJc w:val="left"/>
    </w:lvl>
  </w:abstractNum>
  <w:abstractNum w:abstractNumId="1">
    <w:nsid w:val="CA25BB89"/>
    <w:multiLevelType w:val="singleLevel"/>
    <w:tmpl w:val="CA25BB89"/>
    <w:lvl w:ilvl="0">
      <w:start w:val="1"/>
      <w:numFmt w:val="decimal"/>
      <w:suff w:val="nothing"/>
      <w:lvlText w:val="%1、"/>
      <w:lvlJc w:val="left"/>
    </w:lvl>
  </w:abstractNum>
  <w:abstractNum w:abstractNumId="2">
    <w:nsid w:val="D9E54879"/>
    <w:multiLevelType w:val="singleLevel"/>
    <w:tmpl w:val="D9E54879"/>
    <w:lvl w:ilvl="0">
      <w:start w:val="1"/>
      <w:numFmt w:val="decimal"/>
      <w:suff w:val="nothing"/>
      <w:lvlText w:val="%1、"/>
      <w:lvlJc w:val="left"/>
    </w:lvl>
  </w:abstractNum>
  <w:abstractNum w:abstractNumId="3">
    <w:nsid w:val="DB9FCB50"/>
    <w:multiLevelType w:val="singleLevel"/>
    <w:tmpl w:val="DB9FCB50"/>
    <w:lvl w:ilvl="0">
      <w:start w:val="1"/>
      <w:numFmt w:val="decimal"/>
      <w:lvlText w:val="%1."/>
      <w:lvlJc w:val="left"/>
      <w:pPr>
        <w:tabs>
          <w:tab w:val="left" w:pos="312"/>
        </w:tabs>
      </w:pPr>
    </w:lvl>
  </w:abstractNum>
  <w:abstractNum w:abstractNumId="4">
    <w:nsid w:val="FED80C4B"/>
    <w:multiLevelType w:val="singleLevel"/>
    <w:tmpl w:val="FED80C4B"/>
    <w:lvl w:ilvl="0">
      <w:start w:val="1"/>
      <w:numFmt w:val="decimal"/>
      <w:suff w:val="nothing"/>
      <w:lvlText w:val="%1、"/>
      <w:lvlJc w:val="left"/>
    </w:lvl>
  </w:abstractNum>
  <w:abstractNum w:abstractNumId="5">
    <w:nsid w:val="00000015"/>
    <w:multiLevelType w:val="singleLevel"/>
    <w:tmpl w:val="00000015"/>
    <w:lvl w:ilvl="0">
      <w:start w:val="1"/>
      <w:numFmt w:val="decimal"/>
      <w:pStyle w:val="a"/>
      <w:lvlText w:val="%1."/>
      <w:lvlJc w:val="left"/>
      <w:pPr>
        <w:tabs>
          <w:tab w:val="left" w:pos="360"/>
        </w:tabs>
        <w:ind w:left="360" w:hanging="360"/>
      </w:pPr>
    </w:lvl>
  </w:abstractNum>
  <w:abstractNum w:abstractNumId="6">
    <w:nsid w:val="14C801A8"/>
    <w:multiLevelType w:val="multilevel"/>
    <w:tmpl w:val="14C801A8"/>
    <w:lvl w:ilvl="0">
      <w:start w:val="1"/>
      <w:numFmt w:val="decimal"/>
      <w:lvlText w:val="%1. "/>
      <w:lvlJc w:val="left"/>
      <w:pPr>
        <w:ind w:left="0" w:firstLine="62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44F05B1"/>
    <w:multiLevelType w:val="multilevel"/>
    <w:tmpl w:val="344F05B1"/>
    <w:lvl w:ilvl="0">
      <w:start w:val="1"/>
      <w:numFmt w:val="decimal"/>
      <w:lvlText w:val="%1. "/>
      <w:lvlJc w:val="left"/>
      <w:pPr>
        <w:ind w:left="1044" w:hanging="420"/>
      </w:pPr>
      <w:rPr>
        <w:rFonts w:hint="eastAsia"/>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8">
    <w:nsid w:val="43AC6D62"/>
    <w:multiLevelType w:val="multilevel"/>
    <w:tmpl w:val="43AC6D62"/>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5CC59ED"/>
    <w:multiLevelType w:val="singleLevel"/>
    <w:tmpl w:val="55CC59ED"/>
    <w:lvl w:ilvl="0">
      <w:start w:val="1"/>
      <w:numFmt w:val="decimal"/>
      <w:lvlText w:val="%1."/>
      <w:lvlJc w:val="left"/>
      <w:pPr>
        <w:tabs>
          <w:tab w:val="left" w:pos="312"/>
        </w:tabs>
      </w:pPr>
    </w:lvl>
  </w:abstractNum>
  <w:abstractNum w:abstractNumId="10">
    <w:nsid w:val="589A3024"/>
    <w:multiLevelType w:val="singleLevel"/>
    <w:tmpl w:val="589A3024"/>
    <w:lvl w:ilvl="0">
      <w:start w:val="1"/>
      <w:numFmt w:val="decimal"/>
      <w:suff w:val="space"/>
      <w:lvlText w:val="%1."/>
      <w:lvlJc w:val="left"/>
    </w:lvl>
  </w:abstractNum>
  <w:abstractNum w:abstractNumId="11">
    <w:nsid w:val="5C519862"/>
    <w:multiLevelType w:val="singleLevel"/>
    <w:tmpl w:val="5C519862"/>
    <w:lvl w:ilvl="0">
      <w:start w:val="1"/>
      <w:numFmt w:val="decimal"/>
      <w:suff w:val="nothing"/>
      <w:lvlText w:val="%1、"/>
      <w:lvlJc w:val="left"/>
    </w:lvl>
  </w:abstractNum>
  <w:abstractNum w:abstractNumId="12">
    <w:nsid w:val="64F1FB68"/>
    <w:multiLevelType w:val="singleLevel"/>
    <w:tmpl w:val="64F1FB68"/>
    <w:lvl w:ilvl="0">
      <w:start w:val="1"/>
      <w:numFmt w:val="decimal"/>
      <w:lvlText w:val="%1."/>
      <w:lvlJc w:val="left"/>
      <w:pPr>
        <w:tabs>
          <w:tab w:val="left" w:pos="312"/>
        </w:tabs>
      </w:pPr>
    </w:lvl>
  </w:abstractNum>
  <w:abstractNum w:abstractNumId="13">
    <w:nsid w:val="66A143D4"/>
    <w:multiLevelType w:val="singleLevel"/>
    <w:tmpl w:val="66A143D4"/>
    <w:lvl w:ilvl="0">
      <w:start w:val="1"/>
      <w:numFmt w:val="decimal"/>
      <w:suff w:val="space"/>
      <w:lvlText w:val="%1、"/>
      <w:lvlJc w:val="left"/>
    </w:lvl>
  </w:abstractNum>
  <w:num w:numId="1">
    <w:abstractNumId w:val="5"/>
  </w:num>
  <w:num w:numId="2">
    <w:abstractNumId w:val="8"/>
  </w:num>
  <w:num w:numId="3">
    <w:abstractNumId w:val="11"/>
  </w:num>
  <w:num w:numId="4">
    <w:abstractNumId w:val="13"/>
  </w:num>
  <w:num w:numId="5">
    <w:abstractNumId w:val="1"/>
  </w:num>
  <w:num w:numId="6">
    <w:abstractNumId w:val="0"/>
  </w:num>
  <w:num w:numId="7">
    <w:abstractNumId w:val="4"/>
  </w:num>
  <w:num w:numId="8">
    <w:abstractNumId w:val="2"/>
  </w:num>
  <w:num w:numId="9">
    <w:abstractNumId w:val="3"/>
  </w:num>
  <w:num w:numId="10">
    <w:abstractNumId w:val="10"/>
  </w:num>
  <w:num w:numId="11">
    <w:abstractNumId w:val="12"/>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FAFB20D"/>
    <w:rsid w:val="D3F9BA11"/>
    <w:rsid w:val="F5DDDDAE"/>
    <w:rsid w:val="FDF6FDBE"/>
    <w:rsid w:val="FF7EE149"/>
    <w:rsid w:val="0000406A"/>
    <w:rsid w:val="00012821"/>
    <w:rsid w:val="00015883"/>
    <w:rsid w:val="00017799"/>
    <w:rsid w:val="000245BF"/>
    <w:rsid w:val="0004116A"/>
    <w:rsid w:val="000411D2"/>
    <w:rsid w:val="00044AE9"/>
    <w:rsid w:val="00047614"/>
    <w:rsid w:val="00052C6C"/>
    <w:rsid w:val="00075106"/>
    <w:rsid w:val="0008667F"/>
    <w:rsid w:val="000A703C"/>
    <w:rsid w:val="000B6363"/>
    <w:rsid w:val="000E4459"/>
    <w:rsid w:val="000F0D19"/>
    <w:rsid w:val="000F5148"/>
    <w:rsid w:val="000F7513"/>
    <w:rsid w:val="0010031F"/>
    <w:rsid w:val="00101819"/>
    <w:rsid w:val="00111B87"/>
    <w:rsid w:val="0011484C"/>
    <w:rsid w:val="0013017C"/>
    <w:rsid w:val="001306A6"/>
    <w:rsid w:val="001352E6"/>
    <w:rsid w:val="0013570D"/>
    <w:rsid w:val="00136C1D"/>
    <w:rsid w:val="00137F0F"/>
    <w:rsid w:val="00140E61"/>
    <w:rsid w:val="001474DD"/>
    <w:rsid w:val="00157E38"/>
    <w:rsid w:val="00166C8D"/>
    <w:rsid w:val="00172A27"/>
    <w:rsid w:val="001738E7"/>
    <w:rsid w:val="00175770"/>
    <w:rsid w:val="00175E9E"/>
    <w:rsid w:val="00182248"/>
    <w:rsid w:val="00184D8B"/>
    <w:rsid w:val="00192576"/>
    <w:rsid w:val="001A38F8"/>
    <w:rsid w:val="001B2C3D"/>
    <w:rsid w:val="001C55EC"/>
    <w:rsid w:val="001D32B0"/>
    <w:rsid w:val="001D3CAD"/>
    <w:rsid w:val="001D43DC"/>
    <w:rsid w:val="001D67FD"/>
    <w:rsid w:val="001D687D"/>
    <w:rsid w:val="001E036B"/>
    <w:rsid w:val="001E06E2"/>
    <w:rsid w:val="001E394F"/>
    <w:rsid w:val="001F03C2"/>
    <w:rsid w:val="00201006"/>
    <w:rsid w:val="00202B45"/>
    <w:rsid w:val="00203282"/>
    <w:rsid w:val="0020364B"/>
    <w:rsid w:val="00203841"/>
    <w:rsid w:val="00205125"/>
    <w:rsid w:val="00210351"/>
    <w:rsid w:val="00212F4F"/>
    <w:rsid w:val="00225B17"/>
    <w:rsid w:val="00226D33"/>
    <w:rsid w:val="00231F90"/>
    <w:rsid w:val="002421E7"/>
    <w:rsid w:val="002424F0"/>
    <w:rsid w:val="00245233"/>
    <w:rsid w:val="00245873"/>
    <w:rsid w:val="00262A0B"/>
    <w:rsid w:val="00264045"/>
    <w:rsid w:val="002736BA"/>
    <w:rsid w:val="002754B0"/>
    <w:rsid w:val="0027690B"/>
    <w:rsid w:val="002839E0"/>
    <w:rsid w:val="00284DC1"/>
    <w:rsid w:val="00285433"/>
    <w:rsid w:val="002877FB"/>
    <w:rsid w:val="00294404"/>
    <w:rsid w:val="00295670"/>
    <w:rsid w:val="00295A8B"/>
    <w:rsid w:val="00296687"/>
    <w:rsid w:val="002A64C9"/>
    <w:rsid w:val="002B14A2"/>
    <w:rsid w:val="002D1AB3"/>
    <w:rsid w:val="002D25DA"/>
    <w:rsid w:val="002F6EA2"/>
    <w:rsid w:val="0030637A"/>
    <w:rsid w:val="00312321"/>
    <w:rsid w:val="00312D55"/>
    <w:rsid w:val="003311BE"/>
    <w:rsid w:val="003321C6"/>
    <w:rsid w:val="00333EEF"/>
    <w:rsid w:val="003349CE"/>
    <w:rsid w:val="00334A12"/>
    <w:rsid w:val="003365E6"/>
    <w:rsid w:val="00337B1E"/>
    <w:rsid w:val="00340D71"/>
    <w:rsid w:val="00345473"/>
    <w:rsid w:val="003510E3"/>
    <w:rsid w:val="00357DB4"/>
    <w:rsid w:val="00360FFA"/>
    <w:rsid w:val="003628B5"/>
    <w:rsid w:val="00367663"/>
    <w:rsid w:val="00371ABC"/>
    <w:rsid w:val="0037682C"/>
    <w:rsid w:val="00380A00"/>
    <w:rsid w:val="0038571E"/>
    <w:rsid w:val="00386B88"/>
    <w:rsid w:val="003906FB"/>
    <w:rsid w:val="00391556"/>
    <w:rsid w:val="00392777"/>
    <w:rsid w:val="003972B6"/>
    <w:rsid w:val="003A6174"/>
    <w:rsid w:val="003A6481"/>
    <w:rsid w:val="003A6605"/>
    <w:rsid w:val="003B0127"/>
    <w:rsid w:val="003B0206"/>
    <w:rsid w:val="003B5190"/>
    <w:rsid w:val="003C15D4"/>
    <w:rsid w:val="003D1388"/>
    <w:rsid w:val="003E2290"/>
    <w:rsid w:val="003E338D"/>
    <w:rsid w:val="003F5C03"/>
    <w:rsid w:val="00401F86"/>
    <w:rsid w:val="00410A8D"/>
    <w:rsid w:val="004169BE"/>
    <w:rsid w:val="00424292"/>
    <w:rsid w:val="00424EEB"/>
    <w:rsid w:val="004276F5"/>
    <w:rsid w:val="0043356E"/>
    <w:rsid w:val="0043516F"/>
    <w:rsid w:val="0043791F"/>
    <w:rsid w:val="004402AA"/>
    <w:rsid w:val="004426D3"/>
    <w:rsid w:val="0044671E"/>
    <w:rsid w:val="00456826"/>
    <w:rsid w:val="00473220"/>
    <w:rsid w:val="004753C1"/>
    <w:rsid w:val="0047717D"/>
    <w:rsid w:val="00492C06"/>
    <w:rsid w:val="0049799A"/>
    <w:rsid w:val="004A536E"/>
    <w:rsid w:val="004A7142"/>
    <w:rsid w:val="004A7C0F"/>
    <w:rsid w:val="004B1285"/>
    <w:rsid w:val="004B4CD6"/>
    <w:rsid w:val="004C04CF"/>
    <w:rsid w:val="004C0FC8"/>
    <w:rsid w:val="004C40FB"/>
    <w:rsid w:val="004E1FE9"/>
    <w:rsid w:val="004E541B"/>
    <w:rsid w:val="004E649D"/>
    <w:rsid w:val="004F5204"/>
    <w:rsid w:val="00524817"/>
    <w:rsid w:val="005258BD"/>
    <w:rsid w:val="0054152F"/>
    <w:rsid w:val="00543F82"/>
    <w:rsid w:val="00552504"/>
    <w:rsid w:val="00553ED9"/>
    <w:rsid w:val="00555FCF"/>
    <w:rsid w:val="00560FAB"/>
    <w:rsid w:val="00586342"/>
    <w:rsid w:val="00592EB7"/>
    <w:rsid w:val="005A174F"/>
    <w:rsid w:val="005A63B5"/>
    <w:rsid w:val="005A7BD3"/>
    <w:rsid w:val="005B287B"/>
    <w:rsid w:val="005C2FE6"/>
    <w:rsid w:val="005C6537"/>
    <w:rsid w:val="005C6F5E"/>
    <w:rsid w:val="005D0F21"/>
    <w:rsid w:val="005E653C"/>
    <w:rsid w:val="005F1107"/>
    <w:rsid w:val="006037A0"/>
    <w:rsid w:val="00620DF9"/>
    <w:rsid w:val="00631F7A"/>
    <w:rsid w:val="006350E1"/>
    <w:rsid w:val="00640260"/>
    <w:rsid w:val="00644960"/>
    <w:rsid w:val="00644F3D"/>
    <w:rsid w:val="00645804"/>
    <w:rsid w:val="00654CD5"/>
    <w:rsid w:val="0066269D"/>
    <w:rsid w:val="0067018B"/>
    <w:rsid w:val="00673A59"/>
    <w:rsid w:val="00674518"/>
    <w:rsid w:val="0068425C"/>
    <w:rsid w:val="00684444"/>
    <w:rsid w:val="00684B9A"/>
    <w:rsid w:val="00686498"/>
    <w:rsid w:val="00686CA9"/>
    <w:rsid w:val="006877A7"/>
    <w:rsid w:val="00691040"/>
    <w:rsid w:val="00696A55"/>
    <w:rsid w:val="006A115A"/>
    <w:rsid w:val="006C0326"/>
    <w:rsid w:val="006C32F6"/>
    <w:rsid w:val="006C591D"/>
    <w:rsid w:val="006D1E1C"/>
    <w:rsid w:val="006D624B"/>
    <w:rsid w:val="006E1357"/>
    <w:rsid w:val="006E657E"/>
    <w:rsid w:val="006E6C3A"/>
    <w:rsid w:val="006F01E9"/>
    <w:rsid w:val="006F0385"/>
    <w:rsid w:val="006F4FAB"/>
    <w:rsid w:val="0070402E"/>
    <w:rsid w:val="00713C00"/>
    <w:rsid w:val="00730B1E"/>
    <w:rsid w:val="007315E4"/>
    <w:rsid w:val="00736B24"/>
    <w:rsid w:val="00737217"/>
    <w:rsid w:val="007407D6"/>
    <w:rsid w:val="00747F09"/>
    <w:rsid w:val="00755C0C"/>
    <w:rsid w:val="007647AA"/>
    <w:rsid w:val="007649D3"/>
    <w:rsid w:val="00765830"/>
    <w:rsid w:val="00774385"/>
    <w:rsid w:val="007774A3"/>
    <w:rsid w:val="007823F2"/>
    <w:rsid w:val="0078452B"/>
    <w:rsid w:val="00784D99"/>
    <w:rsid w:val="00786C7A"/>
    <w:rsid w:val="00794063"/>
    <w:rsid w:val="007964CE"/>
    <w:rsid w:val="0079651D"/>
    <w:rsid w:val="007A12DC"/>
    <w:rsid w:val="007A2006"/>
    <w:rsid w:val="007B5491"/>
    <w:rsid w:val="007B742E"/>
    <w:rsid w:val="007C2CFA"/>
    <w:rsid w:val="007C464A"/>
    <w:rsid w:val="007C5D98"/>
    <w:rsid w:val="007C7B49"/>
    <w:rsid w:val="007F263C"/>
    <w:rsid w:val="007F30AF"/>
    <w:rsid w:val="0080565E"/>
    <w:rsid w:val="00811251"/>
    <w:rsid w:val="00811E9E"/>
    <w:rsid w:val="0081515B"/>
    <w:rsid w:val="008251C4"/>
    <w:rsid w:val="00827E08"/>
    <w:rsid w:val="008311FC"/>
    <w:rsid w:val="00835DCE"/>
    <w:rsid w:val="00835FF4"/>
    <w:rsid w:val="00844423"/>
    <w:rsid w:val="00847926"/>
    <w:rsid w:val="00856869"/>
    <w:rsid w:val="00875A3E"/>
    <w:rsid w:val="0087743D"/>
    <w:rsid w:val="00882CCB"/>
    <w:rsid w:val="0089025C"/>
    <w:rsid w:val="008D1A32"/>
    <w:rsid w:val="008D34EA"/>
    <w:rsid w:val="008D6976"/>
    <w:rsid w:val="008F3C93"/>
    <w:rsid w:val="008F6433"/>
    <w:rsid w:val="00910DD3"/>
    <w:rsid w:val="00926679"/>
    <w:rsid w:val="00926A5F"/>
    <w:rsid w:val="0095033D"/>
    <w:rsid w:val="00953F35"/>
    <w:rsid w:val="009602D0"/>
    <w:rsid w:val="00962D6F"/>
    <w:rsid w:val="00974C5A"/>
    <w:rsid w:val="009846A3"/>
    <w:rsid w:val="009879EA"/>
    <w:rsid w:val="009900FF"/>
    <w:rsid w:val="009932E4"/>
    <w:rsid w:val="00993486"/>
    <w:rsid w:val="00994044"/>
    <w:rsid w:val="009A2BE0"/>
    <w:rsid w:val="009B145F"/>
    <w:rsid w:val="009C5DA8"/>
    <w:rsid w:val="009D09C4"/>
    <w:rsid w:val="009E0142"/>
    <w:rsid w:val="009E122A"/>
    <w:rsid w:val="009E4EFB"/>
    <w:rsid w:val="009F5B21"/>
    <w:rsid w:val="009F6F28"/>
    <w:rsid w:val="00A02AF7"/>
    <w:rsid w:val="00A10103"/>
    <w:rsid w:val="00A10CC8"/>
    <w:rsid w:val="00A11138"/>
    <w:rsid w:val="00A12456"/>
    <w:rsid w:val="00A15713"/>
    <w:rsid w:val="00A23506"/>
    <w:rsid w:val="00A24E80"/>
    <w:rsid w:val="00A24EA0"/>
    <w:rsid w:val="00A26C70"/>
    <w:rsid w:val="00A27DCA"/>
    <w:rsid w:val="00A32250"/>
    <w:rsid w:val="00A350B0"/>
    <w:rsid w:val="00A413EF"/>
    <w:rsid w:val="00A438A5"/>
    <w:rsid w:val="00A60368"/>
    <w:rsid w:val="00A614B8"/>
    <w:rsid w:val="00A66AA4"/>
    <w:rsid w:val="00A8341E"/>
    <w:rsid w:val="00A83D8D"/>
    <w:rsid w:val="00A83DC3"/>
    <w:rsid w:val="00A85C9E"/>
    <w:rsid w:val="00A96A7B"/>
    <w:rsid w:val="00AA0710"/>
    <w:rsid w:val="00AB1AF7"/>
    <w:rsid w:val="00AB6BF8"/>
    <w:rsid w:val="00AC198A"/>
    <w:rsid w:val="00AC3DB0"/>
    <w:rsid w:val="00AD0689"/>
    <w:rsid w:val="00B00B42"/>
    <w:rsid w:val="00B123CF"/>
    <w:rsid w:val="00B14765"/>
    <w:rsid w:val="00B16C80"/>
    <w:rsid w:val="00B16E2B"/>
    <w:rsid w:val="00B17003"/>
    <w:rsid w:val="00B173F7"/>
    <w:rsid w:val="00B2132F"/>
    <w:rsid w:val="00B21F1A"/>
    <w:rsid w:val="00B25502"/>
    <w:rsid w:val="00B25BB5"/>
    <w:rsid w:val="00B4171F"/>
    <w:rsid w:val="00B529C8"/>
    <w:rsid w:val="00B54545"/>
    <w:rsid w:val="00B60B99"/>
    <w:rsid w:val="00B61517"/>
    <w:rsid w:val="00B63216"/>
    <w:rsid w:val="00B75F66"/>
    <w:rsid w:val="00B820F2"/>
    <w:rsid w:val="00B856D1"/>
    <w:rsid w:val="00B92DE6"/>
    <w:rsid w:val="00BB24F6"/>
    <w:rsid w:val="00BB440B"/>
    <w:rsid w:val="00BB5723"/>
    <w:rsid w:val="00BC088D"/>
    <w:rsid w:val="00BC0E70"/>
    <w:rsid w:val="00BC4F74"/>
    <w:rsid w:val="00BC64F7"/>
    <w:rsid w:val="00BD189F"/>
    <w:rsid w:val="00BD23A4"/>
    <w:rsid w:val="00BE08F8"/>
    <w:rsid w:val="00BE16F8"/>
    <w:rsid w:val="00BE6F8B"/>
    <w:rsid w:val="00BF5580"/>
    <w:rsid w:val="00BF5768"/>
    <w:rsid w:val="00C000AE"/>
    <w:rsid w:val="00C00A6C"/>
    <w:rsid w:val="00C05913"/>
    <w:rsid w:val="00C1256E"/>
    <w:rsid w:val="00C33365"/>
    <w:rsid w:val="00C45674"/>
    <w:rsid w:val="00C538C7"/>
    <w:rsid w:val="00C57185"/>
    <w:rsid w:val="00C62ADE"/>
    <w:rsid w:val="00C62C81"/>
    <w:rsid w:val="00C72409"/>
    <w:rsid w:val="00C7332C"/>
    <w:rsid w:val="00C9593D"/>
    <w:rsid w:val="00CA6B01"/>
    <w:rsid w:val="00CB30BA"/>
    <w:rsid w:val="00CB7A50"/>
    <w:rsid w:val="00CC0EF7"/>
    <w:rsid w:val="00CC7DB6"/>
    <w:rsid w:val="00CD3F61"/>
    <w:rsid w:val="00CD4449"/>
    <w:rsid w:val="00CD44EA"/>
    <w:rsid w:val="00CE20B9"/>
    <w:rsid w:val="00CE2944"/>
    <w:rsid w:val="00CE3A09"/>
    <w:rsid w:val="00CE53B2"/>
    <w:rsid w:val="00CE5B08"/>
    <w:rsid w:val="00CF00E2"/>
    <w:rsid w:val="00CF3F7F"/>
    <w:rsid w:val="00CF6D2F"/>
    <w:rsid w:val="00D36215"/>
    <w:rsid w:val="00D4075A"/>
    <w:rsid w:val="00D4102F"/>
    <w:rsid w:val="00D60A56"/>
    <w:rsid w:val="00D6355D"/>
    <w:rsid w:val="00D73C21"/>
    <w:rsid w:val="00D83D2D"/>
    <w:rsid w:val="00DA01DF"/>
    <w:rsid w:val="00DA33A2"/>
    <w:rsid w:val="00DB0669"/>
    <w:rsid w:val="00DB2610"/>
    <w:rsid w:val="00DB30E1"/>
    <w:rsid w:val="00DC5961"/>
    <w:rsid w:val="00DC7D9C"/>
    <w:rsid w:val="00DD193A"/>
    <w:rsid w:val="00DD2D55"/>
    <w:rsid w:val="00DD7889"/>
    <w:rsid w:val="00DE3EE8"/>
    <w:rsid w:val="00DE56F1"/>
    <w:rsid w:val="00DF3D5A"/>
    <w:rsid w:val="00DF6B59"/>
    <w:rsid w:val="00DF6F3E"/>
    <w:rsid w:val="00E06858"/>
    <w:rsid w:val="00E10646"/>
    <w:rsid w:val="00E10DD3"/>
    <w:rsid w:val="00E11896"/>
    <w:rsid w:val="00E158F0"/>
    <w:rsid w:val="00E209CD"/>
    <w:rsid w:val="00E22F3B"/>
    <w:rsid w:val="00E2324F"/>
    <w:rsid w:val="00E25A71"/>
    <w:rsid w:val="00E31454"/>
    <w:rsid w:val="00E32C68"/>
    <w:rsid w:val="00E378D3"/>
    <w:rsid w:val="00E427D1"/>
    <w:rsid w:val="00E50FBE"/>
    <w:rsid w:val="00E57E37"/>
    <w:rsid w:val="00E734BC"/>
    <w:rsid w:val="00E74B93"/>
    <w:rsid w:val="00E820DC"/>
    <w:rsid w:val="00E91A51"/>
    <w:rsid w:val="00E955D0"/>
    <w:rsid w:val="00EA2487"/>
    <w:rsid w:val="00EC4636"/>
    <w:rsid w:val="00EC4B4B"/>
    <w:rsid w:val="00EC7E66"/>
    <w:rsid w:val="00EE229E"/>
    <w:rsid w:val="00EE39D8"/>
    <w:rsid w:val="00EE3EFC"/>
    <w:rsid w:val="00EE4ECB"/>
    <w:rsid w:val="00EF16FF"/>
    <w:rsid w:val="00F00C87"/>
    <w:rsid w:val="00F0552D"/>
    <w:rsid w:val="00F07319"/>
    <w:rsid w:val="00F11755"/>
    <w:rsid w:val="00F14426"/>
    <w:rsid w:val="00F27623"/>
    <w:rsid w:val="00F31CB2"/>
    <w:rsid w:val="00F363CA"/>
    <w:rsid w:val="00F370E4"/>
    <w:rsid w:val="00F416E1"/>
    <w:rsid w:val="00F446EA"/>
    <w:rsid w:val="00F44F54"/>
    <w:rsid w:val="00F5120E"/>
    <w:rsid w:val="00F51830"/>
    <w:rsid w:val="00F532E0"/>
    <w:rsid w:val="00F569F0"/>
    <w:rsid w:val="00F6090D"/>
    <w:rsid w:val="00F6251D"/>
    <w:rsid w:val="00F729A4"/>
    <w:rsid w:val="00F76952"/>
    <w:rsid w:val="00F8110A"/>
    <w:rsid w:val="00F83DD4"/>
    <w:rsid w:val="00FB7D62"/>
    <w:rsid w:val="00FC0563"/>
    <w:rsid w:val="00FC36AC"/>
    <w:rsid w:val="00FC4C3D"/>
    <w:rsid w:val="00FD1127"/>
    <w:rsid w:val="00FD45CC"/>
    <w:rsid w:val="00FD6536"/>
    <w:rsid w:val="00FE495E"/>
    <w:rsid w:val="00FF0FB0"/>
    <w:rsid w:val="01184357"/>
    <w:rsid w:val="08770A71"/>
    <w:rsid w:val="08AA7FC6"/>
    <w:rsid w:val="08F92A67"/>
    <w:rsid w:val="09C1778E"/>
    <w:rsid w:val="09E9764E"/>
    <w:rsid w:val="0AEC39F9"/>
    <w:rsid w:val="0BBF5056"/>
    <w:rsid w:val="0D11117F"/>
    <w:rsid w:val="0D5B4A77"/>
    <w:rsid w:val="1012756E"/>
    <w:rsid w:val="11C67EB9"/>
    <w:rsid w:val="12191EC2"/>
    <w:rsid w:val="12BD38C9"/>
    <w:rsid w:val="17096457"/>
    <w:rsid w:val="173B7F2B"/>
    <w:rsid w:val="17797A0F"/>
    <w:rsid w:val="194D2EA6"/>
    <w:rsid w:val="1AA457B6"/>
    <w:rsid w:val="1AD00D8B"/>
    <w:rsid w:val="1D001020"/>
    <w:rsid w:val="1DBD4C56"/>
    <w:rsid w:val="1E8A43AA"/>
    <w:rsid w:val="1F857AC5"/>
    <w:rsid w:val="200C43B2"/>
    <w:rsid w:val="20EA738C"/>
    <w:rsid w:val="210B3A03"/>
    <w:rsid w:val="217E5682"/>
    <w:rsid w:val="22A763E9"/>
    <w:rsid w:val="29EC66D5"/>
    <w:rsid w:val="2A0B6F8A"/>
    <w:rsid w:val="2A315FB0"/>
    <w:rsid w:val="2A8C07DD"/>
    <w:rsid w:val="2B6B7E4B"/>
    <w:rsid w:val="2B785E5C"/>
    <w:rsid w:val="30745170"/>
    <w:rsid w:val="31C72739"/>
    <w:rsid w:val="335F4986"/>
    <w:rsid w:val="38DF0C5D"/>
    <w:rsid w:val="3923264B"/>
    <w:rsid w:val="39C57C56"/>
    <w:rsid w:val="39F76E73"/>
    <w:rsid w:val="3AD98693"/>
    <w:rsid w:val="3B875338"/>
    <w:rsid w:val="3CA73211"/>
    <w:rsid w:val="3CE77152"/>
    <w:rsid w:val="3DA678B1"/>
    <w:rsid w:val="3F94295F"/>
    <w:rsid w:val="40C25CC9"/>
    <w:rsid w:val="434F017C"/>
    <w:rsid w:val="45733A4F"/>
    <w:rsid w:val="45F95B5C"/>
    <w:rsid w:val="47C34DC8"/>
    <w:rsid w:val="49115D6F"/>
    <w:rsid w:val="4A626995"/>
    <w:rsid w:val="4B92038C"/>
    <w:rsid w:val="4B9B7997"/>
    <w:rsid w:val="4BE73E37"/>
    <w:rsid w:val="4E6B746B"/>
    <w:rsid w:val="4E896D65"/>
    <w:rsid w:val="4FBE7162"/>
    <w:rsid w:val="502D2C99"/>
    <w:rsid w:val="51F86369"/>
    <w:rsid w:val="545952F2"/>
    <w:rsid w:val="54B92D8D"/>
    <w:rsid w:val="54D95840"/>
    <w:rsid w:val="55C96947"/>
    <w:rsid w:val="56AB0C3B"/>
    <w:rsid w:val="58D83B51"/>
    <w:rsid w:val="597936DB"/>
    <w:rsid w:val="5B1530FC"/>
    <w:rsid w:val="5BC73AE4"/>
    <w:rsid w:val="5BF0765F"/>
    <w:rsid w:val="5CE43888"/>
    <w:rsid w:val="5D897022"/>
    <w:rsid w:val="5EE737FE"/>
    <w:rsid w:val="5F772160"/>
    <w:rsid w:val="6217062D"/>
    <w:rsid w:val="627E0125"/>
    <w:rsid w:val="640459A3"/>
    <w:rsid w:val="654C6FBE"/>
    <w:rsid w:val="66327DBB"/>
    <w:rsid w:val="678B74EE"/>
    <w:rsid w:val="69A1245C"/>
    <w:rsid w:val="6A3E6788"/>
    <w:rsid w:val="6A694423"/>
    <w:rsid w:val="6B306F2E"/>
    <w:rsid w:val="6D617984"/>
    <w:rsid w:val="6DB90012"/>
    <w:rsid w:val="6EBC693B"/>
    <w:rsid w:val="70BB61FF"/>
    <w:rsid w:val="722B0A5A"/>
    <w:rsid w:val="73A87D4E"/>
    <w:rsid w:val="767C6572"/>
    <w:rsid w:val="77151B3E"/>
    <w:rsid w:val="77E500C2"/>
    <w:rsid w:val="77FE53E9"/>
    <w:rsid w:val="791D5841"/>
    <w:rsid w:val="79BDA192"/>
    <w:rsid w:val="7ACD20B3"/>
    <w:rsid w:val="7BEB0545"/>
    <w:rsid w:val="7C9219F0"/>
    <w:rsid w:val="7C9A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1">
    <w:name w:val="heading 1"/>
    <w:basedOn w:val="a0"/>
    <w:next w:val="a0"/>
    <w:qFormat/>
    <w:pPr>
      <w:keepNext/>
      <w:outlineLvl w:val="0"/>
    </w:pPr>
    <w:rPr>
      <w:rFonts w:ascii="仿宋_GB2312" w:eastAsia="仿宋_GB2312"/>
      <w:sz w:val="28"/>
    </w:rPr>
  </w:style>
  <w:style w:type="paragraph" w:styleId="2">
    <w:name w:val="heading 2"/>
    <w:basedOn w:val="a0"/>
    <w:next w:val="a0"/>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uiPriority w:val="9"/>
    <w:qFormat/>
    <w:pPr>
      <w:keepNext/>
      <w:keepLines/>
      <w:spacing w:before="260" w:after="260" w:line="413" w:lineRule="auto"/>
      <w:jc w:val="center"/>
      <w:outlineLvl w:val="2"/>
    </w:pPr>
    <w:rPr>
      <w:b/>
      <w:sz w:val="32"/>
    </w:rPr>
  </w:style>
  <w:style w:type="paragraph" w:styleId="4">
    <w:name w:val="heading 4"/>
    <w:basedOn w:val="a0"/>
    <w:next w:val="a0"/>
    <w:qFormat/>
    <w:pPr>
      <w:keepNext/>
      <w:keepLines/>
      <w:spacing w:before="280" w:after="290" w:line="374"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overflowPunct w:val="0"/>
      <w:snapToGrid w:val="0"/>
      <w:spacing w:line="317" w:lineRule="auto"/>
      <w:ind w:firstLine="420"/>
      <w:textAlignment w:val="bottom"/>
    </w:pPr>
    <w:rPr>
      <w:rFonts w:ascii="BIAODIAN" w:eastAsia="彩虹粗仿宋" w:hAnsi="BIAODIAN"/>
      <w:kern w:val="0"/>
      <w:sz w:val="28"/>
    </w:rPr>
  </w:style>
  <w:style w:type="paragraph" w:styleId="a5">
    <w:name w:val="Document Map"/>
    <w:basedOn w:val="a0"/>
    <w:link w:val="Char"/>
    <w:uiPriority w:val="99"/>
    <w:unhideWhenUsed/>
    <w:qFormat/>
    <w:rPr>
      <w:rFonts w:ascii="宋体"/>
      <w:sz w:val="18"/>
      <w:szCs w:val="18"/>
    </w:rPr>
  </w:style>
  <w:style w:type="paragraph" w:styleId="a6">
    <w:name w:val="annotation text"/>
    <w:basedOn w:val="a0"/>
    <w:link w:val="Char0"/>
    <w:qFormat/>
    <w:pPr>
      <w:jc w:val="left"/>
    </w:pPr>
  </w:style>
  <w:style w:type="paragraph" w:styleId="a7">
    <w:name w:val="Body Text"/>
    <w:basedOn w:val="a0"/>
    <w:qFormat/>
    <w:pPr>
      <w:spacing w:line="480" w:lineRule="auto"/>
      <w:jc w:val="center"/>
    </w:pPr>
    <w:rPr>
      <w:rFonts w:ascii="宋体" w:eastAsia="楷体_GB2312" w:hint="eastAsia"/>
      <w:b/>
      <w:sz w:val="72"/>
    </w:rPr>
  </w:style>
  <w:style w:type="paragraph" w:styleId="a8">
    <w:name w:val="Plain Text"/>
    <w:basedOn w:val="a0"/>
    <w:link w:val="Char1"/>
    <w:qFormat/>
    <w:rPr>
      <w:rFonts w:ascii="宋体" w:hAnsi="Courier New" w:hint="eastAsia"/>
    </w:rPr>
  </w:style>
  <w:style w:type="paragraph" w:styleId="a9">
    <w:name w:val="Date"/>
    <w:basedOn w:val="a0"/>
    <w:next w:val="a0"/>
    <w:qFormat/>
    <w:rPr>
      <w:rFonts w:eastAsia="楷体_GB2312"/>
    </w:rPr>
  </w:style>
  <w:style w:type="paragraph" w:styleId="aa">
    <w:name w:val="Balloon Text"/>
    <w:basedOn w:val="a0"/>
    <w:link w:val="Char2"/>
    <w:qFormat/>
    <w:rPr>
      <w:sz w:val="18"/>
      <w:szCs w:val="18"/>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annotation subject"/>
    <w:basedOn w:val="a6"/>
    <w:next w:val="a6"/>
    <w:link w:val="Char3"/>
    <w:uiPriority w:val="99"/>
    <w:unhideWhenUsed/>
    <w:qFormat/>
    <w:rPr>
      <w:b/>
      <w:bCs/>
    </w:rPr>
  </w:style>
  <w:style w:type="table" w:styleId="ae">
    <w:name w:val="Table Grid"/>
    <w:basedOn w:val="a2"/>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FollowedHyperlink"/>
    <w:uiPriority w:val="99"/>
    <w:unhideWhenUsed/>
    <w:qFormat/>
    <w:rPr>
      <w:color w:val="800080"/>
      <w:u w:val="single"/>
    </w:rPr>
  </w:style>
  <w:style w:type="character" w:styleId="af1">
    <w:name w:val="Hyperlink"/>
    <w:uiPriority w:val="99"/>
    <w:unhideWhenUsed/>
    <w:qFormat/>
    <w:rPr>
      <w:color w:val="0000FF"/>
      <w:u w:val="single"/>
    </w:rPr>
  </w:style>
  <w:style w:type="character" w:styleId="af2">
    <w:name w:val="annotation reference"/>
    <w:uiPriority w:val="99"/>
    <w:unhideWhenUsed/>
    <w:qFormat/>
    <w:rPr>
      <w:sz w:val="21"/>
      <w:szCs w:val="21"/>
    </w:rPr>
  </w:style>
  <w:style w:type="character" w:customStyle="1" w:styleId="2Char">
    <w:name w:val="标题 2 Char"/>
    <w:link w:val="2"/>
    <w:qFormat/>
    <w:rPr>
      <w:rFonts w:ascii="Arial" w:eastAsia="黑体" w:hAnsi="Arial"/>
      <w:b/>
      <w:bCs/>
      <w:kern w:val="2"/>
      <w:sz w:val="32"/>
      <w:szCs w:val="32"/>
    </w:rPr>
  </w:style>
  <w:style w:type="character" w:customStyle="1" w:styleId="Char">
    <w:name w:val="文档结构图 Char"/>
    <w:link w:val="a5"/>
    <w:uiPriority w:val="99"/>
    <w:semiHidden/>
    <w:qFormat/>
    <w:rPr>
      <w:rFonts w:ascii="宋体"/>
      <w:kern w:val="2"/>
      <w:sz w:val="18"/>
      <w:szCs w:val="18"/>
    </w:rPr>
  </w:style>
  <w:style w:type="character" w:customStyle="1" w:styleId="Char0">
    <w:name w:val="批注文字 Char"/>
    <w:link w:val="a6"/>
    <w:qFormat/>
    <w:rPr>
      <w:kern w:val="2"/>
      <w:sz w:val="21"/>
    </w:rPr>
  </w:style>
  <w:style w:type="character" w:customStyle="1" w:styleId="Char1">
    <w:name w:val="纯文本 Char"/>
    <w:link w:val="a8"/>
    <w:qFormat/>
    <w:rPr>
      <w:rFonts w:ascii="宋体" w:hAnsi="Courier New"/>
      <w:kern w:val="2"/>
      <w:sz w:val="21"/>
    </w:rPr>
  </w:style>
  <w:style w:type="character" w:customStyle="1" w:styleId="Char2">
    <w:name w:val="批注框文本 Char"/>
    <w:link w:val="aa"/>
    <w:qFormat/>
    <w:rPr>
      <w:kern w:val="2"/>
      <w:sz w:val="18"/>
      <w:szCs w:val="18"/>
    </w:rPr>
  </w:style>
  <w:style w:type="character" w:customStyle="1" w:styleId="Char3">
    <w:name w:val="批注主题 Char"/>
    <w:basedOn w:val="Char0"/>
    <w:link w:val="ad"/>
    <w:qFormat/>
    <w:rPr>
      <w:kern w:val="2"/>
      <w:sz w:val="21"/>
    </w:rPr>
  </w:style>
  <w:style w:type="character" w:customStyle="1" w:styleId="CharChar">
    <w:name w:val="正文缩进 Char Char"/>
    <w:qFormat/>
    <w:rPr>
      <w:rFonts w:ascii="BIAODIAN" w:eastAsia="彩虹粗仿宋" w:hAnsi="BIAODIAN"/>
      <w:sz w:val="28"/>
    </w:rPr>
  </w:style>
  <w:style w:type="paragraph" w:customStyle="1" w:styleId="Default">
    <w:name w:val="Default"/>
    <w:qFormat/>
    <w:pPr>
      <w:widowControl w:val="0"/>
      <w:autoSpaceDE w:val="0"/>
      <w:autoSpaceDN w:val="0"/>
    </w:pPr>
    <w:rPr>
      <w:rFonts w:ascii="仿宋" w:eastAsia="仿宋" w:hAnsi="仿宋"/>
      <w:color w:val="000000"/>
      <w:sz w:val="24"/>
    </w:rPr>
  </w:style>
  <w:style w:type="paragraph" w:customStyle="1" w:styleId="ListParagraph1">
    <w:name w:val="List Paragraph1"/>
    <w:basedOn w:val="a0"/>
    <w:qFormat/>
    <w:pPr>
      <w:ind w:firstLineChars="200" w:firstLine="420"/>
    </w:pPr>
  </w:style>
  <w:style w:type="paragraph" w:styleId="af3">
    <w:name w:val="List Paragraph"/>
    <w:basedOn w:val="a0"/>
    <w:uiPriority w:val="34"/>
    <w:qFormat/>
    <w:pPr>
      <w:adjustRightInd w:val="0"/>
      <w:spacing w:line="300" w:lineRule="auto"/>
      <w:ind w:firstLineChars="200" w:firstLine="420"/>
    </w:pPr>
    <w:rPr>
      <w:rFonts w:ascii="Arial" w:hAnsi="Arial"/>
      <w:spacing w:val="20"/>
      <w:szCs w:val="21"/>
    </w:rPr>
  </w:style>
  <w:style w:type="paragraph" w:customStyle="1" w:styleId="DC">
    <w:name w:val="DC 正文"/>
    <w:basedOn w:val="a0"/>
    <w:qFormat/>
    <w:pPr>
      <w:widowControl/>
      <w:snapToGrid w:val="0"/>
      <w:spacing w:line="460" w:lineRule="atLeast"/>
      <w:ind w:firstLineChars="200" w:firstLine="480"/>
      <w:jc w:val="left"/>
    </w:pPr>
    <w:rPr>
      <w:rFonts w:ascii="仿宋_GB2312" w:eastAsia="仿宋_GB2312"/>
      <w:kern w:val="0"/>
      <w:sz w:val="24"/>
      <w:szCs w:val="24"/>
    </w:rPr>
  </w:style>
  <w:style w:type="paragraph" w:customStyle="1" w:styleId="10">
    <w:name w:val="索引标题1"/>
    <w:basedOn w:val="a0"/>
    <w:next w:val="a0"/>
    <w:qFormat/>
    <w:pPr>
      <w:spacing w:before="120" w:after="120" w:line="360" w:lineRule="auto"/>
      <w:ind w:firstLineChars="200" w:firstLine="200"/>
      <w:jc w:val="left"/>
    </w:pPr>
    <w:rPr>
      <w:b/>
      <w:bCs/>
      <w:i/>
      <w:iCs/>
      <w:szCs w:val="24"/>
    </w:rPr>
  </w:style>
  <w:style w:type="paragraph" w:customStyle="1" w:styleId="CharCharCharCharCharChar">
    <w:name w:val="Char Char Char Char Char Char"/>
    <w:basedOn w:val="a0"/>
    <w:qFormat/>
  </w:style>
  <w:style w:type="paragraph" w:customStyle="1" w:styleId="11">
    <w:name w:val="列出段落1"/>
    <w:basedOn w:val="a0"/>
    <w:uiPriority w:val="34"/>
    <w:qFormat/>
    <w:pPr>
      <w:ind w:firstLineChars="200" w:firstLine="420"/>
    </w:pPr>
    <w:rPr>
      <w:rFonts w:ascii="Calibri" w:hAnsi="Calibri"/>
      <w:szCs w:val="22"/>
    </w:rPr>
  </w:style>
  <w:style w:type="character" w:customStyle="1" w:styleId="-Char">
    <w:name w:val="表格正文-样式 Char"/>
    <w:link w:val="-"/>
    <w:qFormat/>
    <w:locked/>
    <w:rPr>
      <w:rFonts w:ascii="宋体" w:hAnsi="宋体"/>
      <w:szCs w:val="24"/>
    </w:rPr>
  </w:style>
  <w:style w:type="paragraph" w:customStyle="1" w:styleId="-">
    <w:name w:val="表格正文-样式"/>
    <w:basedOn w:val="a0"/>
    <w:link w:val="-Char"/>
    <w:qFormat/>
    <w:pPr>
      <w:spacing w:line="300" w:lineRule="exact"/>
    </w:pPr>
    <w:rPr>
      <w:rFonts w:ascii="宋体" w:hAnsi="宋体"/>
      <w:kern w:val="0"/>
      <w:sz w:val="20"/>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微软雅黑" w:eastAsia="微软雅黑" w:hAnsi="微软雅黑" w:cs="宋体"/>
      <w:kern w:val="0"/>
      <w:sz w:val="18"/>
      <w:szCs w:val="18"/>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000000" w:fill="49B6C3"/>
      <w:spacing w:before="100" w:beforeAutospacing="1" w:after="100" w:afterAutospacing="1"/>
      <w:jc w:val="center"/>
    </w:pPr>
    <w:rPr>
      <w:rFonts w:ascii="微软雅黑" w:eastAsia="微软雅黑" w:hAnsi="微软雅黑" w:cs="宋体"/>
      <w:color w:val="FFFFFF"/>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71">
    <w:name w:val="xl71"/>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2">
    <w:name w:val="xl72"/>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3">
    <w:name w:val="xl73"/>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4">
    <w:name w:val="xl74"/>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5">
    <w:name w:val="xl75"/>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6">
    <w:name w:val="xl76"/>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7">
    <w:name w:val="xl77"/>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78">
    <w:name w:val="xl78"/>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79">
    <w:name w:val="xl79"/>
    <w:basedOn w:val="a0"/>
    <w:qFormat/>
    <w:pPr>
      <w:widowControl/>
      <w:pBdr>
        <w:left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80">
    <w:name w:val="xl80"/>
    <w:basedOn w:val="a0"/>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1">
    <w:name w:val="xl81"/>
    <w:basedOn w:val="a0"/>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2">
    <w:name w:val="xl82"/>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3">
    <w:name w:val="xl83"/>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4">
    <w:name w:val="xl84"/>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5">
    <w:name w:val="xl85"/>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6">
    <w:name w:val="xl86"/>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7">
    <w:name w:val="xl87"/>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8">
    <w:name w:val="xl88"/>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9">
    <w:name w:val="xl89"/>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0">
    <w:name w:val="xl90"/>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1">
    <w:name w:val="xl91"/>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color w:val="000000"/>
      <w:kern w:val="0"/>
      <w:sz w:val="18"/>
      <w:szCs w:val="1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kern w:val="0"/>
      <w:sz w:val="18"/>
      <w:szCs w:val="18"/>
    </w:rPr>
  </w:style>
  <w:style w:type="paragraph" w:customStyle="1" w:styleId="xl94">
    <w:name w:val="xl94"/>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5">
    <w:name w:val="xl95"/>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8"/>
      <w:szCs w:val="18"/>
    </w:rPr>
  </w:style>
  <w:style w:type="paragraph" w:customStyle="1" w:styleId="12">
    <w:name w:val="修订1"/>
    <w:hidden/>
    <w:uiPriority w:val="99"/>
    <w:unhideWhenUsed/>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qFormat="1"/>
    <w:lsdException w:name="page number" w:semiHidden="0" w:uiPriority="0" w:unhideWhenUsed="0" w:qFormat="1"/>
    <w:lsdException w:name="List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rPr>
  </w:style>
  <w:style w:type="paragraph" w:styleId="1">
    <w:name w:val="heading 1"/>
    <w:basedOn w:val="a0"/>
    <w:next w:val="a0"/>
    <w:qFormat/>
    <w:pPr>
      <w:keepNext/>
      <w:outlineLvl w:val="0"/>
    </w:pPr>
    <w:rPr>
      <w:rFonts w:ascii="仿宋_GB2312" w:eastAsia="仿宋_GB2312"/>
      <w:sz w:val="28"/>
    </w:rPr>
  </w:style>
  <w:style w:type="paragraph" w:styleId="2">
    <w:name w:val="heading 2"/>
    <w:basedOn w:val="a0"/>
    <w:next w:val="a0"/>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uiPriority w:val="9"/>
    <w:qFormat/>
    <w:pPr>
      <w:keepNext/>
      <w:keepLines/>
      <w:spacing w:before="260" w:after="260" w:line="413" w:lineRule="auto"/>
      <w:jc w:val="center"/>
      <w:outlineLvl w:val="2"/>
    </w:pPr>
    <w:rPr>
      <w:b/>
      <w:sz w:val="32"/>
    </w:rPr>
  </w:style>
  <w:style w:type="paragraph" w:styleId="4">
    <w:name w:val="heading 4"/>
    <w:basedOn w:val="a0"/>
    <w:next w:val="a0"/>
    <w:qFormat/>
    <w:pPr>
      <w:keepNext/>
      <w:keepLines/>
      <w:spacing w:before="280" w:after="290" w:line="374"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numPr>
        <w:numId w:val="1"/>
      </w:numPr>
    </w:pPr>
  </w:style>
  <w:style w:type="paragraph" w:styleId="a4">
    <w:name w:val="Normal Indent"/>
    <w:basedOn w:val="a0"/>
    <w:qFormat/>
    <w:pPr>
      <w:overflowPunct w:val="0"/>
      <w:snapToGrid w:val="0"/>
      <w:spacing w:line="317" w:lineRule="auto"/>
      <w:ind w:firstLine="420"/>
      <w:textAlignment w:val="bottom"/>
    </w:pPr>
    <w:rPr>
      <w:rFonts w:ascii="BIAODIAN" w:eastAsia="彩虹粗仿宋" w:hAnsi="BIAODIAN"/>
      <w:kern w:val="0"/>
      <w:sz w:val="28"/>
    </w:rPr>
  </w:style>
  <w:style w:type="paragraph" w:styleId="a5">
    <w:name w:val="Document Map"/>
    <w:basedOn w:val="a0"/>
    <w:link w:val="Char"/>
    <w:uiPriority w:val="99"/>
    <w:unhideWhenUsed/>
    <w:qFormat/>
    <w:rPr>
      <w:rFonts w:ascii="宋体"/>
      <w:sz w:val="18"/>
      <w:szCs w:val="18"/>
    </w:rPr>
  </w:style>
  <w:style w:type="paragraph" w:styleId="a6">
    <w:name w:val="annotation text"/>
    <w:basedOn w:val="a0"/>
    <w:link w:val="Char0"/>
    <w:qFormat/>
    <w:pPr>
      <w:jc w:val="left"/>
    </w:pPr>
  </w:style>
  <w:style w:type="paragraph" w:styleId="a7">
    <w:name w:val="Body Text"/>
    <w:basedOn w:val="a0"/>
    <w:qFormat/>
    <w:pPr>
      <w:spacing w:line="480" w:lineRule="auto"/>
      <w:jc w:val="center"/>
    </w:pPr>
    <w:rPr>
      <w:rFonts w:ascii="宋体" w:eastAsia="楷体_GB2312" w:hint="eastAsia"/>
      <w:b/>
      <w:sz w:val="72"/>
    </w:rPr>
  </w:style>
  <w:style w:type="paragraph" w:styleId="a8">
    <w:name w:val="Plain Text"/>
    <w:basedOn w:val="a0"/>
    <w:link w:val="Char1"/>
    <w:qFormat/>
    <w:rPr>
      <w:rFonts w:ascii="宋体" w:hAnsi="Courier New" w:hint="eastAsia"/>
    </w:rPr>
  </w:style>
  <w:style w:type="paragraph" w:styleId="a9">
    <w:name w:val="Date"/>
    <w:basedOn w:val="a0"/>
    <w:next w:val="a0"/>
    <w:qFormat/>
    <w:rPr>
      <w:rFonts w:eastAsia="楷体_GB2312"/>
    </w:rPr>
  </w:style>
  <w:style w:type="paragraph" w:styleId="aa">
    <w:name w:val="Balloon Text"/>
    <w:basedOn w:val="a0"/>
    <w:link w:val="Char2"/>
    <w:qFormat/>
    <w:rPr>
      <w:sz w:val="18"/>
      <w:szCs w:val="18"/>
    </w:rPr>
  </w:style>
  <w:style w:type="paragraph" w:styleId="ab">
    <w:name w:val="footer"/>
    <w:basedOn w:val="a0"/>
    <w:qFormat/>
    <w:pPr>
      <w:tabs>
        <w:tab w:val="center" w:pos="4153"/>
        <w:tab w:val="right" w:pos="8306"/>
      </w:tabs>
      <w:snapToGrid w:val="0"/>
      <w:jc w:val="left"/>
    </w:pPr>
    <w:rPr>
      <w:sz w:val="18"/>
    </w:rPr>
  </w:style>
  <w:style w:type="paragraph" w:styleId="ac">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annotation subject"/>
    <w:basedOn w:val="a6"/>
    <w:next w:val="a6"/>
    <w:link w:val="Char3"/>
    <w:uiPriority w:val="99"/>
    <w:unhideWhenUsed/>
    <w:qFormat/>
    <w:rPr>
      <w:b/>
      <w:bCs/>
    </w:rPr>
  </w:style>
  <w:style w:type="table" w:styleId="ae">
    <w:name w:val="Table Grid"/>
    <w:basedOn w:val="a2"/>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FollowedHyperlink"/>
    <w:uiPriority w:val="99"/>
    <w:unhideWhenUsed/>
    <w:qFormat/>
    <w:rPr>
      <w:color w:val="800080"/>
      <w:u w:val="single"/>
    </w:rPr>
  </w:style>
  <w:style w:type="character" w:styleId="af1">
    <w:name w:val="Hyperlink"/>
    <w:uiPriority w:val="99"/>
    <w:unhideWhenUsed/>
    <w:qFormat/>
    <w:rPr>
      <w:color w:val="0000FF"/>
      <w:u w:val="single"/>
    </w:rPr>
  </w:style>
  <w:style w:type="character" w:styleId="af2">
    <w:name w:val="annotation reference"/>
    <w:uiPriority w:val="99"/>
    <w:unhideWhenUsed/>
    <w:qFormat/>
    <w:rPr>
      <w:sz w:val="21"/>
      <w:szCs w:val="21"/>
    </w:rPr>
  </w:style>
  <w:style w:type="character" w:customStyle="1" w:styleId="2Char">
    <w:name w:val="标题 2 Char"/>
    <w:link w:val="2"/>
    <w:qFormat/>
    <w:rPr>
      <w:rFonts w:ascii="Arial" w:eastAsia="黑体" w:hAnsi="Arial"/>
      <w:b/>
      <w:bCs/>
      <w:kern w:val="2"/>
      <w:sz w:val="32"/>
      <w:szCs w:val="32"/>
    </w:rPr>
  </w:style>
  <w:style w:type="character" w:customStyle="1" w:styleId="Char">
    <w:name w:val="文档结构图 Char"/>
    <w:link w:val="a5"/>
    <w:uiPriority w:val="99"/>
    <w:semiHidden/>
    <w:qFormat/>
    <w:rPr>
      <w:rFonts w:ascii="宋体"/>
      <w:kern w:val="2"/>
      <w:sz w:val="18"/>
      <w:szCs w:val="18"/>
    </w:rPr>
  </w:style>
  <w:style w:type="character" w:customStyle="1" w:styleId="Char0">
    <w:name w:val="批注文字 Char"/>
    <w:link w:val="a6"/>
    <w:qFormat/>
    <w:rPr>
      <w:kern w:val="2"/>
      <w:sz w:val="21"/>
    </w:rPr>
  </w:style>
  <w:style w:type="character" w:customStyle="1" w:styleId="Char1">
    <w:name w:val="纯文本 Char"/>
    <w:link w:val="a8"/>
    <w:qFormat/>
    <w:rPr>
      <w:rFonts w:ascii="宋体" w:hAnsi="Courier New"/>
      <w:kern w:val="2"/>
      <w:sz w:val="21"/>
    </w:rPr>
  </w:style>
  <w:style w:type="character" w:customStyle="1" w:styleId="Char2">
    <w:name w:val="批注框文本 Char"/>
    <w:link w:val="aa"/>
    <w:qFormat/>
    <w:rPr>
      <w:kern w:val="2"/>
      <w:sz w:val="18"/>
      <w:szCs w:val="18"/>
    </w:rPr>
  </w:style>
  <w:style w:type="character" w:customStyle="1" w:styleId="Char3">
    <w:name w:val="批注主题 Char"/>
    <w:basedOn w:val="Char0"/>
    <w:link w:val="ad"/>
    <w:qFormat/>
    <w:rPr>
      <w:kern w:val="2"/>
      <w:sz w:val="21"/>
    </w:rPr>
  </w:style>
  <w:style w:type="character" w:customStyle="1" w:styleId="CharChar">
    <w:name w:val="正文缩进 Char Char"/>
    <w:qFormat/>
    <w:rPr>
      <w:rFonts w:ascii="BIAODIAN" w:eastAsia="彩虹粗仿宋" w:hAnsi="BIAODIAN"/>
      <w:sz w:val="28"/>
    </w:rPr>
  </w:style>
  <w:style w:type="paragraph" w:customStyle="1" w:styleId="Default">
    <w:name w:val="Default"/>
    <w:qFormat/>
    <w:pPr>
      <w:widowControl w:val="0"/>
      <w:autoSpaceDE w:val="0"/>
      <w:autoSpaceDN w:val="0"/>
    </w:pPr>
    <w:rPr>
      <w:rFonts w:ascii="仿宋" w:eastAsia="仿宋" w:hAnsi="仿宋"/>
      <w:color w:val="000000"/>
      <w:sz w:val="24"/>
    </w:rPr>
  </w:style>
  <w:style w:type="paragraph" w:customStyle="1" w:styleId="ListParagraph1">
    <w:name w:val="List Paragraph1"/>
    <w:basedOn w:val="a0"/>
    <w:qFormat/>
    <w:pPr>
      <w:ind w:firstLineChars="200" w:firstLine="420"/>
    </w:pPr>
  </w:style>
  <w:style w:type="paragraph" w:styleId="af3">
    <w:name w:val="List Paragraph"/>
    <w:basedOn w:val="a0"/>
    <w:uiPriority w:val="34"/>
    <w:qFormat/>
    <w:pPr>
      <w:adjustRightInd w:val="0"/>
      <w:spacing w:line="300" w:lineRule="auto"/>
      <w:ind w:firstLineChars="200" w:firstLine="420"/>
    </w:pPr>
    <w:rPr>
      <w:rFonts w:ascii="Arial" w:hAnsi="Arial"/>
      <w:spacing w:val="20"/>
      <w:szCs w:val="21"/>
    </w:rPr>
  </w:style>
  <w:style w:type="paragraph" w:customStyle="1" w:styleId="DC">
    <w:name w:val="DC 正文"/>
    <w:basedOn w:val="a0"/>
    <w:qFormat/>
    <w:pPr>
      <w:widowControl/>
      <w:snapToGrid w:val="0"/>
      <w:spacing w:line="460" w:lineRule="atLeast"/>
      <w:ind w:firstLineChars="200" w:firstLine="480"/>
      <w:jc w:val="left"/>
    </w:pPr>
    <w:rPr>
      <w:rFonts w:ascii="仿宋_GB2312" w:eastAsia="仿宋_GB2312"/>
      <w:kern w:val="0"/>
      <w:sz w:val="24"/>
      <w:szCs w:val="24"/>
    </w:rPr>
  </w:style>
  <w:style w:type="paragraph" w:customStyle="1" w:styleId="10">
    <w:name w:val="索引标题1"/>
    <w:basedOn w:val="a0"/>
    <w:next w:val="a0"/>
    <w:qFormat/>
    <w:pPr>
      <w:spacing w:before="120" w:after="120" w:line="360" w:lineRule="auto"/>
      <w:ind w:firstLineChars="200" w:firstLine="200"/>
      <w:jc w:val="left"/>
    </w:pPr>
    <w:rPr>
      <w:b/>
      <w:bCs/>
      <w:i/>
      <w:iCs/>
      <w:szCs w:val="24"/>
    </w:rPr>
  </w:style>
  <w:style w:type="paragraph" w:customStyle="1" w:styleId="CharCharCharCharCharChar">
    <w:name w:val="Char Char Char Char Char Char"/>
    <w:basedOn w:val="a0"/>
    <w:qFormat/>
  </w:style>
  <w:style w:type="paragraph" w:customStyle="1" w:styleId="11">
    <w:name w:val="列出段落1"/>
    <w:basedOn w:val="a0"/>
    <w:uiPriority w:val="34"/>
    <w:qFormat/>
    <w:pPr>
      <w:ind w:firstLineChars="200" w:firstLine="420"/>
    </w:pPr>
    <w:rPr>
      <w:rFonts w:ascii="Calibri" w:hAnsi="Calibri"/>
      <w:szCs w:val="22"/>
    </w:rPr>
  </w:style>
  <w:style w:type="character" w:customStyle="1" w:styleId="-Char">
    <w:name w:val="表格正文-样式 Char"/>
    <w:link w:val="-"/>
    <w:qFormat/>
    <w:locked/>
    <w:rPr>
      <w:rFonts w:ascii="宋体" w:hAnsi="宋体"/>
      <w:szCs w:val="24"/>
    </w:rPr>
  </w:style>
  <w:style w:type="paragraph" w:customStyle="1" w:styleId="-">
    <w:name w:val="表格正文-样式"/>
    <w:basedOn w:val="a0"/>
    <w:link w:val="-Char"/>
    <w:qFormat/>
    <w:pPr>
      <w:spacing w:line="300" w:lineRule="exact"/>
    </w:pPr>
    <w:rPr>
      <w:rFonts w:ascii="宋体" w:hAnsi="宋体"/>
      <w:kern w:val="0"/>
      <w:sz w:val="20"/>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微软雅黑" w:eastAsia="微软雅黑" w:hAnsi="微软雅黑" w:cs="宋体"/>
      <w:kern w:val="0"/>
      <w:sz w:val="18"/>
      <w:szCs w:val="18"/>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000000" w:fill="49B6C3"/>
      <w:spacing w:before="100" w:beforeAutospacing="1" w:after="100" w:afterAutospacing="1"/>
      <w:jc w:val="center"/>
    </w:pPr>
    <w:rPr>
      <w:rFonts w:ascii="微软雅黑" w:eastAsia="微软雅黑" w:hAnsi="微软雅黑" w:cs="宋体"/>
      <w:color w:val="FFFFFF"/>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71">
    <w:name w:val="xl71"/>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2">
    <w:name w:val="xl72"/>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3">
    <w:name w:val="xl73"/>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74">
    <w:name w:val="xl74"/>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5">
    <w:name w:val="xl75"/>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6">
    <w:name w:val="xl76"/>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77">
    <w:name w:val="xl77"/>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78">
    <w:name w:val="xl78"/>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79">
    <w:name w:val="xl79"/>
    <w:basedOn w:val="a0"/>
    <w:qFormat/>
    <w:pPr>
      <w:widowControl/>
      <w:pBdr>
        <w:left w:val="single" w:sz="4" w:space="0" w:color="auto"/>
        <w:right w:val="single" w:sz="4" w:space="0" w:color="auto"/>
      </w:pBdr>
      <w:shd w:val="clear" w:color="000000" w:fill="F2F2F2"/>
      <w:spacing w:before="100" w:beforeAutospacing="1" w:after="100" w:afterAutospacing="1"/>
      <w:jc w:val="left"/>
    </w:pPr>
    <w:rPr>
      <w:rFonts w:ascii="微软雅黑" w:eastAsia="微软雅黑" w:hAnsi="微软雅黑" w:cs="宋体"/>
      <w:kern w:val="0"/>
      <w:sz w:val="18"/>
      <w:szCs w:val="18"/>
    </w:rPr>
  </w:style>
  <w:style w:type="paragraph" w:customStyle="1" w:styleId="xl80">
    <w:name w:val="xl80"/>
    <w:basedOn w:val="a0"/>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1">
    <w:name w:val="xl81"/>
    <w:basedOn w:val="a0"/>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2">
    <w:name w:val="xl82"/>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3">
    <w:name w:val="xl83"/>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4">
    <w:name w:val="xl84"/>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5">
    <w:name w:val="xl85"/>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color w:val="000000"/>
      <w:kern w:val="0"/>
      <w:sz w:val="18"/>
      <w:szCs w:val="18"/>
    </w:rPr>
  </w:style>
  <w:style w:type="paragraph" w:customStyle="1" w:styleId="xl86">
    <w:name w:val="xl86"/>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7">
    <w:name w:val="xl87"/>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8">
    <w:name w:val="xl88"/>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89">
    <w:name w:val="xl89"/>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0">
    <w:name w:val="xl90"/>
    <w:basedOn w:val="a0"/>
    <w:qFormat/>
    <w:pPr>
      <w:widowControl/>
      <w:pBdr>
        <w:left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1">
    <w:name w:val="xl91"/>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微软雅黑" w:eastAsia="微软雅黑" w:hAnsi="微软雅黑" w:cs="宋体"/>
      <w:kern w:val="0"/>
      <w:sz w:val="18"/>
      <w:szCs w:val="18"/>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b/>
      <w:bCs/>
      <w:color w:val="000000"/>
      <w:kern w:val="0"/>
      <w:sz w:val="18"/>
      <w:szCs w:val="1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kern w:val="0"/>
      <w:sz w:val="18"/>
      <w:szCs w:val="18"/>
    </w:rPr>
  </w:style>
  <w:style w:type="paragraph" w:customStyle="1" w:styleId="xl94">
    <w:name w:val="xl94"/>
    <w:basedOn w:val="a0"/>
    <w:qFormat/>
    <w:pPr>
      <w:widowControl/>
      <w:pBdr>
        <w:top w:val="single" w:sz="4" w:space="0" w:color="auto"/>
        <w:left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5">
    <w:name w:val="xl95"/>
    <w:basedOn w:val="a0"/>
    <w:qFormat/>
    <w:pPr>
      <w:widowControl/>
      <w:pBdr>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kern w:val="0"/>
      <w:sz w:val="18"/>
      <w:szCs w:val="1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8"/>
      <w:szCs w:val="18"/>
    </w:rPr>
  </w:style>
  <w:style w:type="paragraph" w:customStyle="1" w:styleId="12">
    <w:name w:val="修订1"/>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1042</Words>
  <Characters>5944</Characters>
  <Application>Microsoft Office Word</Application>
  <DocSecurity>0</DocSecurity>
  <Lines>49</Lines>
  <Paragraphs>13</Paragraphs>
  <ScaleCrop>false</ScaleCrop>
  <Company>Microsoft</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江苏昆山农村商业银行股份有限公司</dc:title>
  <dc:creator>taominxiang</dc:creator>
  <cp:lastModifiedBy>沈康</cp:lastModifiedBy>
  <cp:revision>38</cp:revision>
  <dcterms:created xsi:type="dcterms:W3CDTF">2023-11-14T14:43:00Z</dcterms:created>
  <dcterms:modified xsi:type="dcterms:W3CDTF">2025-07-23T06:15:00Z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987B2F632E4E43FBA19288F594DD0B8B_13</vt:lpwstr>
  </property>
  <property fmtid="{D5CDD505-2E9C-101B-9397-08002B2CF9AE}" pid="4" name="KSOTemplateDocerSaveRecord">
    <vt:lpwstr>eyJoZGlkIjoiZDU3MDhlNDRkOGIyODU1MDMxODkxMjhlZGZkMzYyMTUiLCJ1c2VySWQiOiIzNTI0NjU0OTIifQ==</vt:lpwstr>
  </property>
</Properties>
</file>