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280"/>
        </w:tabs>
        <w:spacing w:line="360" w:lineRule="auto"/>
        <w:rPr>
          <w:rFonts w:hint="default" w:ascii="黑体" w:eastAsia="黑体"/>
          <w:sz w:val="28"/>
          <w:szCs w:val="28"/>
          <w:lang w:val="en-US" w:eastAsia="zh-CN"/>
        </w:rPr>
      </w:pPr>
      <w:r>
        <w:rPr>
          <w:rFonts w:hint="eastAsia" w:ascii="黑体" w:eastAsia="黑体"/>
          <w:color w:val="FF0000"/>
          <w:sz w:val="28"/>
          <w:szCs w:val="28"/>
        </w:rPr>
        <w:t>招标编号</w:t>
      </w:r>
      <w:r>
        <w:rPr>
          <w:rFonts w:hint="eastAsia" w:ascii="黑体" w:eastAsia="黑体"/>
          <w:sz w:val="28"/>
          <w:szCs w:val="28"/>
        </w:rPr>
        <w:t>：</w:t>
      </w:r>
      <w:r>
        <w:rPr>
          <w:rFonts w:hint="eastAsia" w:ascii="黑体" w:eastAsia="黑体"/>
          <w:sz w:val="28"/>
          <w:szCs w:val="28"/>
          <w:lang w:val="en-US" w:eastAsia="zh-CN"/>
        </w:rPr>
        <w:t>20261026001</w:t>
      </w:r>
    </w:p>
    <w:p>
      <w:pPr>
        <w:tabs>
          <w:tab w:val="left" w:pos="8280"/>
        </w:tabs>
        <w:spacing w:line="360" w:lineRule="auto"/>
        <w:rPr>
          <w:rFonts w:ascii="黑体" w:eastAsia="黑体"/>
          <w:b/>
          <w:sz w:val="28"/>
          <w:szCs w:val="28"/>
        </w:rPr>
      </w:pPr>
    </w:p>
    <w:p>
      <w:pPr>
        <w:tabs>
          <w:tab w:val="left" w:pos="8280"/>
        </w:tabs>
        <w:spacing w:line="360" w:lineRule="auto"/>
        <w:rPr>
          <w:rFonts w:ascii="黑体" w:eastAsia="黑体"/>
          <w:b/>
          <w:sz w:val="28"/>
        </w:rPr>
      </w:pPr>
    </w:p>
    <w:p>
      <w:pPr>
        <w:tabs>
          <w:tab w:val="left" w:pos="8280"/>
        </w:tabs>
        <w:spacing w:line="360" w:lineRule="auto"/>
        <w:rPr>
          <w:rFonts w:ascii="黑体" w:eastAsia="黑体"/>
          <w:b/>
          <w:sz w:val="28"/>
        </w:rPr>
      </w:pPr>
    </w:p>
    <w:p>
      <w:pPr>
        <w:tabs>
          <w:tab w:val="left" w:pos="8280"/>
        </w:tabs>
        <w:spacing w:line="360" w:lineRule="auto"/>
        <w:rPr>
          <w:rFonts w:ascii="黑体" w:eastAsia="黑体"/>
          <w:b/>
          <w:sz w:val="28"/>
        </w:rPr>
      </w:pPr>
    </w:p>
    <w:p>
      <w:pPr>
        <w:tabs>
          <w:tab w:val="left" w:pos="8280"/>
        </w:tabs>
        <w:spacing w:line="360" w:lineRule="auto"/>
        <w:rPr>
          <w:rFonts w:ascii="黑体" w:eastAsia="黑体"/>
          <w:b/>
          <w:sz w:val="28"/>
        </w:rPr>
      </w:pPr>
    </w:p>
    <w:p>
      <w:pPr>
        <w:tabs>
          <w:tab w:val="left" w:pos="8280"/>
        </w:tabs>
        <w:spacing w:line="360" w:lineRule="auto"/>
        <w:rPr>
          <w:rFonts w:ascii="黑体" w:eastAsia="黑体"/>
          <w:b/>
          <w:sz w:val="28"/>
        </w:rPr>
      </w:pPr>
    </w:p>
    <w:p>
      <w:pPr>
        <w:tabs>
          <w:tab w:val="left" w:pos="8280"/>
        </w:tabs>
        <w:spacing w:line="360" w:lineRule="auto"/>
        <w:rPr>
          <w:rFonts w:ascii="黑体" w:eastAsia="黑体"/>
          <w:b/>
          <w:sz w:val="28"/>
        </w:rPr>
      </w:pPr>
    </w:p>
    <w:p>
      <w:pPr>
        <w:pStyle w:val="2"/>
        <w:tabs>
          <w:tab w:val="left" w:pos="8280"/>
        </w:tabs>
        <w:spacing w:after="0" w:line="360" w:lineRule="auto"/>
        <w:jc w:val="center"/>
        <w:outlineLvl w:val="0"/>
        <w:rPr>
          <w:rFonts w:ascii="黑体" w:eastAsia="黑体"/>
          <w:sz w:val="44"/>
        </w:rPr>
      </w:pPr>
      <w:r>
        <w:rPr>
          <w:rFonts w:hint="eastAsia" w:ascii="黑体" w:eastAsia="黑体"/>
          <w:sz w:val="44"/>
        </w:rPr>
        <w:t>江苏</w:t>
      </w:r>
      <w:r>
        <w:rPr>
          <w:rFonts w:ascii="黑体" w:eastAsia="黑体"/>
          <w:sz w:val="44"/>
        </w:rPr>
        <w:t>昆山农村商业银行</w:t>
      </w:r>
      <w:r>
        <w:rPr>
          <w:rFonts w:hint="eastAsia" w:ascii="黑体" w:eastAsia="黑体"/>
          <w:sz w:val="44"/>
        </w:rPr>
        <w:t>股份有限公司</w:t>
      </w:r>
    </w:p>
    <w:p>
      <w:pPr>
        <w:pStyle w:val="2"/>
        <w:tabs>
          <w:tab w:val="left" w:pos="8280"/>
        </w:tabs>
        <w:spacing w:after="0" w:line="360" w:lineRule="auto"/>
        <w:jc w:val="center"/>
        <w:outlineLvl w:val="0"/>
        <w:rPr>
          <w:rFonts w:ascii="黑体" w:eastAsia="黑体"/>
          <w:sz w:val="44"/>
        </w:rPr>
      </w:pPr>
      <w:r>
        <w:rPr>
          <w:rFonts w:hint="eastAsia" w:ascii="黑体" w:eastAsia="黑体"/>
          <w:sz w:val="44"/>
        </w:rPr>
        <w:t>2026年基线安全核查服务项目</w:t>
      </w:r>
    </w:p>
    <w:p>
      <w:pPr>
        <w:pStyle w:val="2"/>
        <w:tabs>
          <w:tab w:val="left" w:pos="8280"/>
        </w:tabs>
        <w:spacing w:after="0" w:line="360" w:lineRule="auto"/>
        <w:jc w:val="center"/>
        <w:outlineLvl w:val="0"/>
        <w:rPr>
          <w:rFonts w:ascii="黑体" w:eastAsia="黑体"/>
          <w:sz w:val="44"/>
        </w:rPr>
      </w:pPr>
      <w:r>
        <w:rPr>
          <w:rFonts w:ascii="黑体" w:eastAsia="黑体"/>
          <w:sz w:val="44"/>
        </w:rPr>
        <w:t>招标书</w:t>
      </w:r>
    </w:p>
    <w:p>
      <w:pPr>
        <w:tabs>
          <w:tab w:val="left" w:pos="8280"/>
        </w:tabs>
        <w:spacing w:line="360" w:lineRule="auto"/>
        <w:jc w:val="center"/>
        <w:rPr>
          <w:rFonts w:ascii="宋体"/>
          <w:b/>
          <w:sz w:val="48"/>
        </w:rPr>
      </w:pPr>
    </w:p>
    <w:p>
      <w:pPr>
        <w:tabs>
          <w:tab w:val="left" w:pos="8280"/>
        </w:tabs>
        <w:spacing w:line="360" w:lineRule="auto"/>
        <w:jc w:val="center"/>
        <w:rPr>
          <w:sz w:val="48"/>
        </w:rPr>
      </w:pPr>
    </w:p>
    <w:p>
      <w:pPr>
        <w:tabs>
          <w:tab w:val="left" w:pos="8280"/>
        </w:tabs>
        <w:spacing w:line="360" w:lineRule="auto"/>
        <w:jc w:val="center"/>
        <w:rPr>
          <w:sz w:val="48"/>
        </w:rPr>
      </w:pPr>
    </w:p>
    <w:p>
      <w:pPr>
        <w:tabs>
          <w:tab w:val="left" w:pos="8280"/>
        </w:tabs>
        <w:spacing w:line="360" w:lineRule="auto"/>
        <w:jc w:val="center"/>
        <w:rPr>
          <w:sz w:val="48"/>
        </w:rPr>
      </w:pPr>
    </w:p>
    <w:p>
      <w:pPr>
        <w:tabs>
          <w:tab w:val="left" w:pos="8280"/>
        </w:tabs>
        <w:spacing w:line="360" w:lineRule="auto"/>
        <w:jc w:val="center"/>
        <w:rPr>
          <w:sz w:val="48"/>
        </w:rPr>
      </w:pPr>
    </w:p>
    <w:p>
      <w:pPr>
        <w:tabs>
          <w:tab w:val="left" w:pos="8280"/>
        </w:tabs>
        <w:spacing w:line="360" w:lineRule="auto"/>
        <w:jc w:val="center"/>
        <w:rPr>
          <w:sz w:val="48"/>
        </w:rPr>
      </w:pPr>
    </w:p>
    <w:p>
      <w:pPr>
        <w:tabs>
          <w:tab w:val="left" w:pos="8280"/>
        </w:tabs>
        <w:spacing w:line="360" w:lineRule="auto"/>
        <w:jc w:val="center"/>
        <w:rPr>
          <w:sz w:val="48"/>
        </w:rPr>
      </w:pPr>
    </w:p>
    <w:p>
      <w:pPr>
        <w:tabs>
          <w:tab w:val="left" w:pos="8280"/>
        </w:tabs>
        <w:spacing w:line="360" w:lineRule="auto"/>
        <w:jc w:val="center"/>
        <w:rPr>
          <w:sz w:val="48"/>
        </w:rPr>
      </w:pPr>
    </w:p>
    <w:p>
      <w:pPr>
        <w:tabs>
          <w:tab w:val="left" w:pos="8280"/>
        </w:tabs>
        <w:spacing w:line="360" w:lineRule="auto"/>
        <w:jc w:val="center"/>
        <w:rPr>
          <w:sz w:val="48"/>
        </w:rPr>
      </w:pPr>
    </w:p>
    <w:p>
      <w:pPr>
        <w:tabs>
          <w:tab w:val="left" w:pos="8280"/>
        </w:tabs>
        <w:spacing w:line="360" w:lineRule="auto"/>
        <w:jc w:val="center"/>
        <w:outlineLvl w:val="0"/>
        <w:rPr>
          <w:rFonts w:ascii="宋体" w:eastAsia="仿宋_GB2312"/>
          <w:sz w:val="28"/>
          <w:szCs w:val="28"/>
        </w:rPr>
      </w:pPr>
      <w:r>
        <w:rPr>
          <w:rFonts w:hint="eastAsia" w:eastAsia="仿宋_GB2312"/>
          <w:sz w:val="28"/>
          <w:szCs w:val="28"/>
        </w:rPr>
        <w:t>江苏昆山农村商业银行股份有限公司</w:t>
      </w:r>
    </w:p>
    <w:p>
      <w:pPr>
        <w:pStyle w:val="8"/>
        <w:tabs>
          <w:tab w:val="left" w:pos="8280"/>
        </w:tabs>
        <w:spacing w:line="360" w:lineRule="auto"/>
        <w:ind w:left="0" w:leftChars="0" w:firstLine="3220" w:firstLineChars="1150"/>
        <w:outlineLvl w:val="0"/>
        <w:rPr>
          <w:rFonts w:eastAsia="仿宋_GB2312"/>
          <w:color w:val="FF0000"/>
          <w:szCs w:val="28"/>
        </w:rPr>
      </w:pPr>
      <w:r>
        <w:rPr>
          <w:rFonts w:hint="eastAsia" w:eastAsia="仿宋_GB2312"/>
          <w:color w:val="FF0000"/>
          <w:szCs w:val="28"/>
        </w:rPr>
        <w:t>20</w:t>
      </w:r>
      <w:r>
        <w:rPr>
          <w:rFonts w:hint="eastAsia" w:eastAsia="仿宋_GB2312"/>
          <w:color w:val="FF0000"/>
          <w:szCs w:val="28"/>
          <w:lang w:val="en-US" w:eastAsia="zh-CN"/>
        </w:rPr>
        <w:t>26</w:t>
      </w:r>
      <w:r>
        <w:rPr>
          <w:rFonts w:hint="eastAsia" w:eastAsia="仿宋_GB2312"/>
          <w:color w:val="FF0000"/>
          <w:szCs w:val="28"/>
        </w:rPr>
        <w:t>年</w:t>
      </w:r>
      <w:r>
        <w:rPr>
          <w:rFonts w:hint="eastAsia" w:eastAsia="仿宋_GB2312"/>
          <w:color w:val="FF0000"/>
          <w:szCs w:val="28"/>
          <w:lang w:val="en-US" w:eastAsia="zh-CN"/>
        </w:rPr>
        <w:t>10</w:t>
      </w:r>
      <w:r>
        <w:rPr>
          <w:rFonts w:hint="eastAsia" w:eastAsia="仿宋_GB2312"/>
          <w:color w:val="FF0000"/>
          <w:szCs w:val="28"/>
        </w:rPr>
        <w:t>月</w:t>
      </w:r>
    </w:p>
    <w:p>
      <w:pPr>
        <w:spacing w:line="360" w:lineRule="auto"/>
        <w:jc w:val="center"/>
        <w:rPr>
          <w:rFonts w:ascii="黑体" w:eastAsia="黑体"/>
          <w:sz w:val="32"/>
          <w:szCs w:val="32"/>
        </w:rPr>
      </w:pPr>
      <w:r>
        <w:br w:type="page"/>
      </w:r>
      <w:r>
        <w:rPr>
          <w:rFonts w:hint="eastAsia" w:ascii="黑体" w:eastAsia="黑体"/>
          <w:sz w:val="32"/>
          <w:szCs w:val="32"/>
        </w:rPr>
        <w:t>声</w:t>
      </w:r>
      <w:r>
        <w:rPr>
          <w:rFonts w:hint="eastAsia" w:ascii="黑体" w:eastAsia="黑体"/>
          <w:sz w:val="32"/>
          <w:szCs w:val="32"/>
        </w:rPr>
        <w:tab/>
      </w:r>
      <w:r>
        <w:rPr>
          <w:rFonts w:hint="eastAsia" w:ascii="黑体" w:eastAsia="黑体"/>
          <w:sz w:val="32"/>
          <w:szCs w:val="32"/>
        </w:rPr>
        <w:tab/>
      </w:r>
      <w:r>
        <w:rPr>
          <w:rFonts w:hint="eastAsia" w:ascii="黑体" w:eastAsia="黑体"/>
          <w:sz w:val="32"/>
          <w:szCs w:val="32"/>
        </w:rPr>
        <w:t>明</w:t>
      </w:r>
    </w:p>
    <w:p>
      <w:pPr>
        <w:spacing w:line="360" w:lineRule="auto"/>
        <w:ind w:firstLine="560" w:firstLineChars="200"/>
        <w:rPr>
          <w:rFonts w:ascii="仿宋_GB2312" w:eastAsia="仿宋_GB2312"/>
          <w:sz w:val="28"/>
          <w:szCs w:val="28"/>
        </w:rPr>
      </w:pPr>
      <w:r>
        <w:rPr>
          <w:rFonts w:hint="eastAsia" w:ascii="仿宋_GB2312" w:eastAsia="仿宋_GB2312"/>
          <w:sz w:val="28"/>
          <w:szCs w:val="28"/>
        </w:rPr>
        <w:t>本招标文件专用于江苏昆山农村商业银行股份有限公司本次采购</w:t>
      </w:r>
      <w:r>
        <w:rPr>
          <w:rFonts w:hint="eastAsia" w:ascii="仿宋_GB2312" w:eastAsia="仿宋_GB2312"/>
          <w:sz w:val="28"/>
          <w:szCs w:val="28"/>
          <w:u w:val="single"/>
        </w:rPr>
        <w:t xml:space="preserve"> 2026年基线安全核查服务 </w:t>
      </w:r>
      <w:r>
        <w:rPr>
          <w:rFonts w:hint="eastAsia" w:ascii="仿宋_GB2312" w:eastAsia="仿宋_GB2312"/>
          <w:color w:val="FF0000"/>
          <w:sz w:val="28"/>
          <w:szCs w:val="28"/>
        </w:rPr>
        <w:t>进行招标</w:t>
      </w:r>
      <w:r>
        <w:rPr>
          <w:rFonts w:hint="eastAsia" w:ascii="仿宋_GB2312" w:eastAsia="仿宋_GB2312"/>
          <w:sz w:val="28"/>
          <w:szCs w:val="28"/>
        </w:rPr>
        <w:t>，江苏昆山农村商业银行股份有限公司对本招标文件及招标文件内容享有解释权。参加投标单位即视为无条件同意本声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pPr>
        <w:spacing w:line="360" w:lineRule="auto"/>
        <w:jc w:val="center"/>
      </w:pPr>
    </w:p>
    <w:p>
      <w:pPr>
        <w:spacing w:line="360" w:lineRule="auto"/>
        <w:jc w:val="center"/>
        <w:sectPr>
          <w:pgSz w:w="11906" w:h="16838"/>
          <w:pgMar w:top="1440" w:right="1800" w:bottom="1440" w:left="1800" w:header="851" w:footer="992" w:gutter="0"/>
          <w:cols w:space="720" w:num="1"/>
          <w:docGrid w:type="lines" w:linePitch="312" w:charSpace="0"/>
        </w:sectPr>
      </w:pPr>
    </w:p>
    <w:p>
      <w:pPr>
        <w:pStyle w:val="3"/>
        <w:keepNext w:val="0"/>
        <w:keepLines w:val="0"/>
        <w:jc w:val="center"/>
        <w:rPr>
          <w:rFonts w:ascii="黑体" w:hAnsi="黑体" w:eastAsia="黑体"/>
          <w:sz w:val="32"/>
          <w:szCs w:val="32"/>
        </w:rPr>
      </w:pPr>
      <w:r>
        <w:rPr>
          <w:rFonts w:hint="eastAsia" w:ascii="黑体" w:hAnsi="黑体" w:eastAsia="黑体"/>
          <w:sz w:val="32"/>
          <w:szCs w:val="32"/>
        </w:rPr>
        <w:t>第一部分</w:t>
      </w:r>
      <w:r>
        <w:rPr>
          <w:rFonts w:hint="eastAsia" w:ascii="黑体" w:hAnsi="黑体" w:eastAsia="黑体"/>
          <w:sz w:val="32"/>
          <w:szCs w:val="32"/>
        </w:rPr>
        <w:tab/>
      </w:r>
      <w:r>
        <w:rPr>
          <w:rFonts w:hint="eastAsia" w:ascii="黑体" w:hAnsi="黑体" w:eastAsia="黑体"/>
          <w:sz w:val="32"/>
          <w:szCs w:val="32"/>
        </w:rPr>
        <w:t>投标函</w:t>
      </w:r>
    </w:p>
    <w:p>
      <w:pPr>
        <w:spacing w:line="520" w:lineRule="exact"/>
        <w:ind w:left="561" w:leftChars="267"/>
        <w:rPr>
          <w:rFonts w:ascii="仿宋_GB2312" w:eastAsia="仿宋_GB2312"/>
          <w:sz w:val="28"/>
          <w:szCs w:val="28"/>
        </w:rPr>
      </w:pPr>
      <w:r>
        <w:rPr>
          <w:rFonts w:hint="eastAsia" w:ascii="仿宋_GB2312" w:eastAsia="仿宋_GB2312"/>
          <w:sz w:val="28"/>
          <w:szCs w:val="28"/>
        </w:rPr>
        <w:t>根据江苏昆山农村商业银行股份有限公司业务发展的需求，现就江苏昆山农村商业银行股份有限公司采购</w:t>
      </w:r>
      <w:r>
        <w:rPr>
          <w:rFonts w:hint="eastAsia" w:ascii="仿宋_GB2312" w:eastAsia="仿宋_GB2312"/>
          <w:color w:val="FF0000"/>
          <w:sz w:val="28"/>
          <w:szCs w:val="28"/>
          <w:u w:val="single"/>
        </w:rPr>
        <w:t xml:space="preserve"> 2026年基线安全核查服务 </w:t>
      </w:r>
      <w:r>
        <w:rPr>
          <w:rFonts w:hint="eastAsia" w:ascii="仿宋_GB2312" w:eastAsia="仿宋_GB2312"/>
          <w:sz w:val="28"/>
          <w:szCs w:val="28"/>
        </w:rPr>
        <w:t>进行招标：</w:t>
      </w:r>
    </w:p>
    <w:p>
      <w:pPr>
        <w:spacing w:line="520" w:lineRule="exact"/>
        <w:ind w:firstLine="560" w:firstLineChars="200"/>
        <w:rPr>
          <w:rFonts w:ascii="仿宋_GB2312" w:hAnsi="宋体" w:eastAsia="仿宋_GB2312"/>
          <w:sz w:val="28"/>
          <w:u w:val="single"/>
        </w:rPr>
      </w:pPr>
      <w:r>
        <w:rPr>
          <w:rFonts w:hint="eastAsia" w:ascii="仿宋_GB2312" w:eastAsia="仿宋_GB2312"/>
          <w:sz w:val="28"/>
          <w:szCs w:val="28"/>
        </w:rPr>
        <w:t>1、招标</w:t>
      </w:r>
      <w:r>
        <w:rPr>
          <w:rFonts w:hint="eastAsia" w:ascii="仿宋_GB2312" w:hAnsi="宋体" w:eastAsia="仿宋_GB2312"/>
          <w:sz w:val="28"/>
        </w:rPr>
        <w:t>编号：</w:t>
      </w:r>
    </w:p>
    <w:p>
      <w:pPr>
        <w:spacing w:line="520" w:lineRule="exact"/>
        <w:ind w:firstLine="560" w:firstLineChars="200"/>
        <w:rPr>
          <w:rFonts w:ascii="仿宋_GB2312" w:hAnsi="宋体" w:eastAsia="仿宋_GB2312"/>
          <w:sz w:val="28"/>
        </w:rPr>
      </w:pPr>
      <w:r>
        <w:rPr>
          <w:rFonts w:hint="eastAsia" w:ascii="仿宋_GB2312" w:hAnsi="宋体" w:eastAsia="仿宋_GB2312"/>
          <w:sz w:val="28"/>
        </w:rPr>
        <w:t>2、招标人：江苏昆山农村商业银行股份有限公司</w:t>
      </w:r>
    </w:p>
    <w:p>
      <w:pPr>
        <w:spacing w:line="520" w:lineRule="exact"/>
        <w:ind w:firstLine="560" w:firstLineChars="200"/>
        <w:jc w:val="left"/>
        <w:rPr>
          <w:rFonts w:ascii="仿宋_GB2312" w:hAnsi="宋体" w:eastAsia="仿宋_GB2312"/>
          <w:color w:val="000000"/>
          <w:sz w:val="28"/>
          <w:szCs w:val="28"/>
          <w:u w:val="single"/>
        </w:rPr>
      </w:pPr>
      <w:r>
        <w:rPr>
          <w:rFonts w:hint="eastAsia" w:ascii="仿宋_GB2312" w:hAnsi="宋体" w:eastAsia="仿宋_GB2312"/>
          <w:color w:val="000000"/>
          <w:sz w:val="28"/>
          <w:szCs w:val="28"/>
        </w:rPr>
        <w:t>3、招标内容：昆山农村商业银行</w:t>
      </w:r>
      <w:r>
        <w:rPr>
          <w:rFonts w:hint="eastAsia" w:ascii="宋体" w:hAnsi="宋体" w:eastAsia="仿宋_GB2312" w:cs="Arial"/>
          <w:color w:val="FF0000"/>
          <w:sz w:val="28"/>
          <w:szCs w:val="28"/>
          <w:u w:val="single"/>
        </w:rPr>
        <w:t xml:space="preserve"> 2026年基线安全核查服务  </w:t>
      </w:r>
    </w:p>
    <w:p>
      <w:pPr>
        <w:spacing w:line="520" w:lineRule="exact"/>
        <w:ind w:firstLine="560" w:firstLineChars="200"/>
        <w:jc w:val="left"/>
        <w:rPr>
          <w:rFonts w:ascii="仿宋_GB2312" w:hAnsi="宋体" w:eastAsia="仿宋_GB2312"/>
          <w:sz w:val="28"/>
        </w:rPr>
      </w:pPr>
      <w:r>
        <w:rPr>
          <w:rFonts w:hint="eastAsia" w:ascii="仿宋_GB2312" w:hAnsi="宋体" w:eastAsia="仿宋_GB2312"/>
          <w:sz w:val="28"/>
        </w:rPr>
        <w:t>4、项目实施地点：昆山</w:t>
      </w:r>
    </w:p>
    <w:p>
      <w:pPr>
        <w:spacing w:line="520" w:lineRule="exact"/>
        <w:ind w:firstLine="560" w:firstLineChars="200"/>
        <w:rPr>
          <w:rFonts w:ascii="仿宋_GB2312" w:hAnsi="宋体" w:eastAsia="仿宋_GB2312"/>
          <w:sz w:val="28"/>
        </w:rPr>
      </w:pPr>
      <w:r>
        <w:rPr>
          <w:rFonts w:hint="eastAsia" w:ascii="仿宋_GB2312" w:hAnsi="宋体" w:eastAsia="仿宋_GB2312"/>
          <w:color w:val="000000"/>
          <w:sz w:val="28"/>
          <w:szCs w:val="28"/>
        </w:rPr>
        <w:t>5</w:t>
      </w:r>
      <w:r>
        <w:rPr>
          <w:rFonts w:hint="eastAsia" w:ascii="仿宋_GB2312" w:hAnsi="宋体" w:eastAsia="仿宋_GB2312"/>
          <w:sz w:val="28"/>
        </w:rPr>
        <w:t>、</w:t>
      </w:r>
      <w:r>
        <w:rPr>
          <w:rFonts w:hint="eastAsia" w:ascii="仿宋_GB2312" w:hAnsi="宋体" w:eastAsia="仿宋_GB2312"/>
          <w:color w:val="FF0000"/>
          <w:sz w:val="28"/>
        </w:rPr>
        <w:t>发放标书时间</w:t>
      </w:r>
      <w:r>
        <w:rPr>
          <w:rFonts w:hint="eastAsia" w:ascii="仿宋_GB2312" w:hAnsi="宋体" w:eastAsia="仿宋_GB2312"/>
          <w:sz w:val="28"/>
        </w:rPr>
        <w:t>：</w:t>
      </w:r>
      <w:r>
        <w:rPr>
          <w:rFonts w:hint="eastAsia" w:ascii="仿宋_GB2312" w:hAnsi="宋体" w:eastAsia="仿宋_GB2312"/>
          <w:sz w:val="28"/>
          <w:u w:val="single"/>
        </w:rPr>
        <w:t>北京时间202</w:t>
      </w:r>
      <w:r>
        <w:rPr>
          <w:rFonts w:hint="eastAsia" w:ascii="仿宋_GB2312" w:hAnsi="宋体" w:eastAsia="仿宋_GB2312"/>
          <w:sz w:val="28"/>
          <w:u w:val="single"/>
          <w:lang w:val="en-US" w:eastAsia="zh-CN"/>
        </w:rPr>
        <w:t>6</w:t>
      </w:r>
      <w:r>
        <w:rPr>
          <w:rFonts w:hint="eastAsia" w:ascii="仿宋_GB2312" w:hAnsi="宋体" w:eastAsia="仿宋_GB2312"/>
          <w:sz w:val="28"/>
          <w:u w:val="single"/>
        </w:rPr>
        <w:t>年</w:t>
      </w:r>
      <w:r>
        <w:rPr>
          <w:rFonts w:hint="eastAsia" w:ascii="仿宋_GB2312" w:hAnsi="宋体" w:eastAsia="仿宋_GB2312"/>
          <w:sz w:val="28"/>
          <w:u w:val="single"/>
          <w:lang w:val="en-US" w:eastAsia="zh-CN"/>
        </w:rPr>
        <w:t>10</w:t>
      </w:r>
      <w:r>
        <w:rPr>
          <w:rFonts w:hint="eastAsia" w:ascii="仿宋_GB2312" w:hAnsi="宋体" w:eastAsia="仿宋_GB2312"/>
          <w:sz w:val="28"/>
          <w:u w:val="single"/>
        </w:rPr>
        <w:t>月</w:t>
      </w:r>
      <w:r>
        <w:rPr>
          <w:rFonts w:hint="eastAsia" w:ascii="仿宋_GB2312" w:hAnsi="宋体" w:eastAsia="仿宋_GB2312"/>
          <w:sz w:val="28"/>
          <w:u w:val="single"/>
          <w:lang w:val="en-US" w:eastAsia="zh-CN"/>
        </w:rPr>
        <w:t>26</w:t>
      </w:r>
      <w:r>
        <w:rPr>
          <w:rFonts w:hint="eastAsia" w:ascii="仿宋_GB2312" w:hAnsi="宋体" w:eastAsia="仿宋_GB2312"/>
          <w:sz w:val="28"/>
          <w:u w:val="single"/>
        </w:rPr>
        <w:t>日</w:t>
      </w:r>
    </w:p>
    <w:p>
      <w:pPr>
        <w:spacing w:line="520" w:lineRule="exact"/>
        <w:ind w:firstLine="560" w:firstLineChars="200"/>
        <w:rPr>
          <w:rFonts w:ascii="仿宋_GB2312" w:hAnsi="宋体" w:eastAsia="仿宋_GB2312"/>
          <w:sz w:val="28"/>
        </w:rPr>
      </w:pPr>
      <w:r>
        <w:rPr>
          <w:rFonts w:hint="eastAsia" w:ascii="仿宋_GB2312" w:hAnsi="宋体" w:eastAsia="仿宋_GB2312"/>
          <w:sz w:val="28"/>
        </w:rPr>
        <w:t>6、</w:t>
      </w:r>
      <w:r>
        <w:rPr>
          <w:rFonts w:hint="eastAsia" w:ascii="仿宋_GB2312" w:hAnsi="宋体" w:eastAsia="仿宋_GB2312"/>
          <w:color w:val="FF0000"/>
          <w:sz w:val="28"/>
        </w:rPr>
        <w:t>投标截止时间</w:t>
      </w:r>
      <w:r>
        <w:rPr>
          <w:rFonts w:hint="eastAsia" w:ascii="仿宋_GB2312" w:hAnsi="宋体" w:eastAsia="仿宋_GB2312"/>
          <w:sz w:val="28"/>
        </w:rPr>
        <w:t>：北京时间202</w:t>
      </w:r>
      <w:r>
        <w:rPr>
          <w:rFonts w:hint="eastAsia" w:ascii="仿宋_GB2312" w:hAnsi="宋体" w:eastAsia="仿宋_GB2312"/>
          <w:sz w:val="28"/>
          <w:lang w:val="en-US" w:eastAsia="zh-CN"/>
        </w:rPr>
        <w:t>6</w:t>
      </w:r>
      <w:r>
        <w:rPr>
          <w:rFonts w:hint="eastAsia" w:ascii="仿宋_GB2312" w:hAnsi="宋体" w:eastAsia="仿宋_GB2312"/>
          <w:sz w:val="28"/>
        </w:rPr>
        <w:t>年</w:t>
      </w:r>
      <w:r>
        <w:rPr>
          <w:rFonts w:hint="eastAsia" w:ascii="仿宋_GB2312" w:hAnsi="宋体" w:eastAsia="仿宋_GB2312"/>
          <w:sz w:val="28"/>
          <w:lang w:val="en-US" w:eastAsia="zh-CN"/>
        </w:rPr>
        <w:t>11</w:t>
      </w:r>
      <w:r>
        <w:rPr>
          <w:rFonts w:hint="eastAsia" w:ascii="仿宋_GB2312" w:hAnsi="宋体" w:eastAsia="仿宋_GB2312"/>
          <w:sz w:val="28"/>
        </w:rPr>
        <w:t>月</w:t>
      </w:r>
      <w:r>
        <w:rPr>
          <w:rFonts w:hint="eastAsia" w:ascii="仿宋_GB2312" w:hAnsi="宋体" w:eastAsia="仿宋_GB2312"/>
          <w:sz w:val="28"/>
          <w:lang w:val="en-US" w:eastAsia="zh-CN"/>
        </w:rPr>
        <w:t>23</w:t>
      </w:r>
      <w:r>
        <w:rPr>
          <w:rFonts w:hint="eastAsia" w:ascii="仿宋_GB2312" w:hAnsi="宋体" w:eastAsia="仿宋_GB2312"/>
          <w:sz w:val="28"/>
        </w:rPr>
        <w:t>日17：00前将密封的投标文件寄（送）至昆山农村商业银行</w:t>
      </w:r>
      <w:r>
        <w:rPr>
          <w:rFonts w:hint="eastAsia" w:ascii="仿宋_GB2312" w:hAnsi="宋体" w:eastAsia="仿宋_GB2312"/>
          <w:sz w:val="28"/>
          <w:lang w:eastAsia="zh-CN"/>
        </w:rPr>
        <w:t>信息技术部</w:t>
      </w:r>
      <w:r>
        <w:rPr>
          <w:rFonts w:hint="eastAsia" w:ascii="仿宋_GB2312" w:hAnsi="宋体" w:eastAsia="仿宋_GB2312"/>
          <w:sz w:val="28"/>
        </w:rPr>
        <w:t>（以我行签收为准），逾期送达的投标文件将不予接受。</w:t>
      </w:r>
    </w:p>
    <w:p>
      <w:pPr>
        <w:spacing w:line="520" w:lineRule="exact"/>
        <w:ind w:firstLine="560" w:firstLineChars="200"/>
        <w:rPr>
          <w:rFonts w:ascii="仿宋_GB2312" w:hAnsi="宋体" w:eastAsia="仿宋_GB2312"/>
          <w:sz w:val="28"/>
        </w:rPr>
      </w:pPr>
      <w:r>
        <w:rPr>
          <w:rFonts w:hint="eastAsia" w:ascii="仿宋_GB2312" w:hAnsi="宋体" w:eastAsia="仿宋_GB2312"/>
          <w:sz w:val="28"/>
        </w:rPr>
        <w:t>7、开标时间、地点：另行通知</w:t>
      </w:r>
    </w:p>
    <w:p>
      <w:pPr>
        <w:spacing w:line="520" w:lineRule="exact"/>
        <w:ind w:firstLine="560" w:firstLineChars="200"/>
        <w:rPr>
          <w:rFonts w:ascii="仿宋_GB2312" w:hAnsi="宋体" w:eastAsia="仿宋_GB2312"/>
          <w:sz w:val="28"/>
        </w:rPr>
      </w:pPr>
      <w:r>
        <w:rPr>
          <w:rFonts w:hint="eastAsia" w:ascii="仿宋_GB2312" w:hAnsi="宋体" w:eastAsia="仿宋_GB2312"/>
          <w:sz w:val="28"/>
        </w:rPr>
        <w:t>8、招标人联系方式：江苏昆山农村商业银行股份有限公司</w:t>
      </w:r>
    </w:p>
    <w:p>
      <w:pPr>
        <w:spacing w:line="520" w:lineRule="exact"/>
        <w:ind w:firstLine="560" w:firstLineChars="200"/>
        <w:rPr>
          <w:rFonts w:hint="default" w:ascii="仿宋_GB2312" w:hAnsi="宋体" w:eastAsia="仿宋_GB2312"/>
          <w:sz w:val="28"/>
          <w:lang w:val="en-US" w:eastAsia="zh-CN"/>
        </w:rPr>
      </w:pPr>
      <w:r>
        <w:rPr>
          <w:rFonts w:hint="eastAsia" w:ascii="仿宋_GB2312" w:hAnsi="宋体" w:eastAsia="仿宋_GB2312"/>
          <w:sz w:val="28"/>
        </w:rPr>
        <w:t>地址：江苏省昆山市花桥镇纬二路259号</w:t>
      </w:r>
      <w:r>
        <w:rPr>
          <w:rFonts w:hint="eastAsia" w:ascii="仿宋_GB2312" w:hAnsi="宋体" w:eastAsia="仿宋_GB2312"/>
          <w:sz w:val="28"/>
          <w:lang w:val="en-US" w:eastAsia="zh-CN"/>
        </w:rPr>
        <w:t>906室</w:t>
      </w:r>
    </w:p>
    <w:p>
      <w:pPr>
        <w:spacing w:line="520" w:lineRule="exact"/>
        <w:ind w:firstLine="560" w:firstLineChars="200"/>
        <w:rPr>
          <w:rFonts w:ascii="仿宋_GB2312" w:hAnsi="宋体" w:eastAsia="仿宋_GB2312"/>
          <w:sz w:val="28"/>
        </w:rPr>
      </w:pPr>
      <w:r>
        <w:rPr>
          <w:rFonts w:hint="eastAsia" w:ascii="仿宋_GB2312" w:hAnsi="宋体" w:eastAsia="仿宋_GB2312"/>
          <w:sz w:val="28"/>
        </w:rPr>
        <w:t>邮编：215301</w:t>
      </w:r>
    </w:p>
    <w:p>
      <w:pPr>
        <w:spacing w:line="52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采购联系人：</w:t>
      </w:r>
      <w:r>
        <w:rPr>
          <w:rFonts w:hint="eastAsia" w:ascii="仿宋_GB2312" w:hAnsi="宋体" w:eastAsia="仿宋_GB2312"/>
          <w:color w:val="FF0000"/>
          <w:sz w:val="28"/>
          <w:lang w:eastAsia="zh-CN"/>
        </w:rPr>
        <w:t>梁田</w:t>
      </w:r>
      <w:r>
        <w:rPr>
          <w:rFonts w:hint="eastAsia" w:ascii="仿宋_GB2312" w:hAnsi="宋体" w:eastAsia="仿宋_GB2312"/>
          <w:color w:val="FF0000"/>
          <w:sz w:val="28"/>
        </w:rPr>
        <w:t xml:space="preserve"> </w:t>
      </w:r>
    </w:p>
    <w:p>
      <w:pPr>
        <w:spacing w:line="52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联系电话：0512-50329131</w:t>
      </w:r>
    </w:p>
    <w:p>
      <w:pPr>
        <w:spacing w:line="520" w:lineRule="exact"/>
        <w:ind w:firstLine="560" w:firstLineChars="200"/>
        <w:rPr>
          <w:rFonts w:hint="eastAsia" w:ascii="仿宋_GB2312" w:hAnsi="宋体" w:eastAsia="仿宋_GB2312"/>
          <w:color w:val="FF0000"/>
          <w:sz w:val="28"/>
          <w:lang w:eastAsia="zh-CN"/>
        </w:rPr>
      </w:pPr>
      <w:r>
        <w:rPr>
          <w:rFonts w:hint="eastAsia" w:ascii="仿宋_GB2312" w:hAnsi="宋体" w:eastAsia="仿宋_GB2312"/>
          <w:color w:val="FF0000"/>
          <w:sz w:val="28"/>
        </w:rPr>
        <w:t>项目联系人：</w:t>
      </w:r>
      <w:r>
        <w:rPr>
          <w:rFonts w:hint="eastAsia" w:ascii="仿宋_GB2312" w:hAnsi="宋体" w:eastAsia="仿宋_GB2312"/>
          <w:color w:val="FF0000"/>
          <w:sz w:val="28"/>
          <w:lang w:eastAsia="zh-CN"/>
        </w:rPr>
        <w:t>何伟</w:t>
      </w:r>
    </w:p>
    <w:p>
      <w:pPr>
        <w:spacing w:line="520" w:lineRule="exact"/>
        <w:ind w:firstLine="560" w:firstLineChars="200"/>
        <w:rPr>
          <w:rFonts w:hint="default" w:ascii="仿宋_GB2312" w:hAnsi="宋体" w:eastAsia="仿宋_GB2312"/>
          <w:sz w:val="28"/>
          <w:lang w:val="en-US" w:eastAsia="zh-CN"/>
        </w:rPr>
      </w:pPr>
      <w:r>
        <w:rPr>
          <w:rFonts w:hint="eastAsia" w:ascii="仿宋_GB2312" w:hAnsi="宋体" w:eastAsia="仿宋_GB2312"/>
          <w:color w:val="FF0000"/>
          <w:sz w:val="28"/>
        </w:rPr>
        <w:t>联系电话</w:t>
      </w:r>
      <w:r>
        <w:rPr>
          <w:rFonts w:hint="eastAsia" w:ascii="仿宋_GB2312" w:hAnsi="宋体" w:eastAsia="仿宋_GB2312"/>
          <w:sz w:val="28"/>
        </w:rPr>
        <w:t>：</w:t>
      </w:r>
      <w:r>
        <w:rPr>
          <w:rFonts w:hint="eastAsia" w:ascii="仿宋_GB2312" w:hAnsi="宋体" w:eastAsia="仿宋_GB2312"/>
          <w:sz w:val="28"/>
          <w:lang w:val="en-US" w:eastAsia="zh-CN"/>
        </w:rPr>
        <w:t>15995685031</w:t>
      </w:r>
    </w:p>
    <w:p>
      <w:pPr>
        <w:spacing w:line="520" w:lineRule="exact"/>
        <w:ind w:firstLine="560" w:firstLineChars="200"/>
        <w:rPr>
          <w:rFonts w:ascii="仿宋_GB2312" w:hAnsi="宋体" w:eastAsia="仿宋_GB2312"/>
          <w:sz w:val="28"/>
        </w:rPr>
      </w:pPr>
      <w:r>
        <w:rPr>
          <w:rFonts w:hint="eastAsia" w:ascii="仿宋_GB2312" w:hAnsi="宋体" w:eastAsia="仿宋_GB2312"/>
          <w:color w:val="FF0000"/>
          <w:sz w:val="28"/>
        </w:rPr>
        <w:t>技术联系人</w:t>
      </w:r>
      <w:r>
        <w:rPr>
          <w:rFonts w:hint="eastAsia" w:ascii="仿宋_GB2312" w:hAnsi="宋体" w:eastAsia="仿宋_GB2312"/>
          <w:sz w:val="28"/>
        </w:rPr>
        <w:t>：</w:t>
      </w:r>
      <w:r>
        <w:rPr>
          <w:rFonts w:hint="eastAsia" w:ascii="仿宋_GB2312" w:hAnsi="宋体" w:eastAsia="仿宋_GB2312"/>
          <w:sz w:val="28"/>
          <w:lang w:eastAsia="zh-CN"/>
        </w:rPr>
        <w:t>孔志远</w:t>
      </w:r>
      <w:r>
        <w:rPr>
          <w:rFonts w:hint="eastAsia" w:ascii="仿宋_GB2312" w:hAnsi="宋体" w:eastAsia="仿宋_GB2312"/>
          <w:sz w:val="28"/>
        </w:rPr>
        <w:t xml:space="preserve">  </w:t>
      </w:r>
    </w:p>
    <w:p>
      <w:pPr>
        <w:spacing w:line="520" w:lineRule="exact"/>
        <w:ind w:firstLine="560" w:firstLineChars="200"/>
        <w:rPr>
          <w:rFonts w:hint="default" w:ascii="仿宋_GB2312" w:hAnsi="宋体" w:eastAsia="仿宋_GB2312"/>
          <w:sz w:val="28"/>
          <w:lang w:val="en-US" w:eastAsia="zh-CN"/>
        </w:rPr>
      </w:pPr>
      <w:r>
        <w:rPr>
          <w:rFonts w:hint="eastAsia" w:ascii="仿宋_GB2312" w:hAnsi="宋体" w:eastAsia="仿宋_GB2312"/>
          <w:color w:val="FF0000"/>
          <w:sz w:val="28"/>
        </w:rPr>
        <w:t>联系电话</w:t>
      </w:r>
      <w:r>
        <w:rPr>
          <w:rFonts w:hint="eastAsia" w:ascii="仿宋_GB2312" w:hAnsi="宋体" w:eastAsia="仿宋_GB2312"/>
          <w:sz w:val="28"/>
        </w:rPr>
        <w:t>：</w:t>
      </w:r>
      <w:r>
        <w:rPr>
          <w:rFonts w:hint="eastAsia" w:ascii="仿宋_GB2312" w:hAnsi="宋体" w:eastAsia="仿宋_GB2312"/>
          <w:sz w:val="28"/>
          <w:lang w:val="en-US" w:eastAsia="zh-CN"/>
        </w:rPr>
        <w:t>18921992759</w:t>
      </w:r>
      <w:bookmarkStart w:id="48" w:name="_GoBack"/>
      <w:bookmarkEnd w:id="48"/>
    </w:p>
    <w:p>
      <w:pPr>
        <w:spacing w:line="360" w:lineRule="auto"/>
        <w:ind w:firstLine="560" w:firstLineChars="200"/>
        <w:rPr>
          <w:rFonts w:ascii="仿宋_GB2312" w:hAnsi="宋体" w:eastAsia="仿宋_GB2312"/>
          <w:sz w:val="28"/>
        </w:rPr>
      </w:pPr>
    </w:p>
    <w:p>
      <w:pPr>
        <w:spacing w:line="360" w:lineRule="auto"/>
        <w:ind w:firstLine="560" w:firstLineChars="200"/>
        <w:rPr>
          <w:rFonts w:ascii="仿宋_GB2312" w:hAnsi="宋体" w:eastAsia="仿宋_GB2312"/>
          <w:sz w:val="28"/>
        </w:rPr>
      </w:pPr>
    </w:p>
    <w:p>
      <w:pPr>
        <w:spacing w:line="360" w:lineRule="auto"/>
        <w:ind w:firstLine="482" w:firstLineChars="200"/>
        <w:rPr>
          <w:rFonts w:ascii="仿宋_GB2312" w:hAnsi="宋体" w:eastAsia="仿宋_GB2312"/>
          <w:b/>
          <w:sz w:val="24"/>
        </w:rPr>
      </w:pPr>
      <w:r>
        <w:rPr>
          <w:rFonts w:hint="eastAsia" w:ascii="仿宋_GB2312" w:hAnsi="宋体" w:eastAsia="仿宋_GB2312"/>
          <w:b/>
          <w:sz w:val="24"/>
        </w:rPr>
        <w:t>*标书包装封面请备注项目联系人及联系电话。</w:t>
      </w:r>
    </w:p>
    <w:p>
      <w:pPr>
        <w:pStyle w:val="3"/>
        <w:keepNext w:val="0"/>
        <w:keepLines w:val="0"/>
        <w:jc w:val="center"/>
        <w:rPr>
          <w:rFonts w:ascii="黑体" w:hAnsi="黑体" w:eastAsia="黑体"/>
          <w:sz w:val="32"/>
          <w:szCs w:val="32"/>
        </w:rPr>
      </w:pPr>
      <w:r>
        <w:rPr>
          <w:rFonts w:hint="eastAsia" w:ascii="黑体" w:hAnsi="黑体" w:eastAsia="黑体"/>
          <w:color w:val="FF0000"/>
          <w:sz w:val="32"/>
          <w:szCs w:val="32"/>
        </w:rPr>
        <w:t>第二部分</w:t>
      </w:r>
      <w:r>
        <w:rPr>
          <w:rFonts w:hint="eastAsia" w:ascii="黑体" w:hAnsi="黑体" w:eastAsia="黑体"/>
          <w:color w:val="FF0000"/>
          <w:sz w:val="32"/>
          <w:szCs w:val="32"/>
        </w:rPr>
        <w:tab/>
      </w:r>
      <w:r>
        <w:rPr>
          <w:rFonts w:hint="eastAsia" w:ascii="黑体" w:hAnsi="黑体" w:eastAsia="黑体"/>
          <w:color w:val="FF0000"/>
          <w:sz w:val="32"/>
          <w:szCs w:val="32"/>
        </w:rPr>
        <w:t>招标内容及要求（设备、技术、业务）</w:t>
      </w:r>
    </w:p>
    <w:p>
      <w:pPr>
        <w:snapToGrid w:val="0"/>
        <w:spacing w:line="600" w:lineRule="exact"/>
        <w:outlineLvl w:val="1"/>
        <w:rPr>
          <w:rFonts w:ascii="黑体" w:hAnsi="宋体" w:eastAsia="黑体"/>
          <w:b/>
          <w:snapToGrid w:val="0"/>
          <w:color w:val="000000" w:themeColor="text1"/>
          <w:kern w:val="0"/>
          <w:sz w:val="28"/>
          <w:szCs w:val="28"/>
          <w14:textFill>
            <w14:solidFill>
              <w14:schemeClr w14:val="tx1"/>
            </w14:solidFill>
          </w14:textFill>
        </w:rPr>
      </w:pPr>
      <w:r>
        <w:rPr>
          <w:rFonts w:hint="eastAsia" w:ascii="黑体" w:hAnsi="宋体" w:eastAsia="黑体"/>
          <w:b/>
          <w:snapToGrid w:val="0"/>
          <w:color w:val="000000" w:themeColor="text1"/>
          <w:kern w:val="0"/>
          <w:sz w:val="28"/>
          <w:szCs w:val="28"/>
          <w14:textFill>
            <w14:solidFill>
              <w14:schemeClr w14:val="tx1"/>
            </w14:solidFill>
          </w14:textFill>
        </w:rPr>
        <w:t>基本要求</w:t>
      </w:r>
    </w:p>
    <w:p>
      <w:pPr>
        <w:tabs>
          <w:tab w:val="left" w:pos="8280"/>
        </w:tabs>
        <w:spacing w:line="580" w:lineRule="exact"/>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snapToGrid w:val="0"/>
          <w:color w:val="000000" w:themeColor="text1"/>
          <w:sz w:val="28"/>
          <w:szCs w:val="28"/>
          <w14:textFill>
            <w14:solidFill>
              <w14:schemeClr w14:val="tx1"/>
            </w14:solidFill>
          </w14:textFill>
        </w:rPr>
        <w:t xml:space="preserve">    1、本标书第二部分“招标内容及要求”都将作为以后项目合同的基本要</w:t>
      </w:r>
      <w:r>
        <w:rPr>
          <w:rFonts w:hint="eastAsia" w:ascii="仿宋_GB2312" w:hAnsi="宋体" w:eastAsia="仿宋_GB2312"/>
          <w:color w:val="000000" w:themeColor="text1"/>
          <w:sz w:val="28"/>
          <w:szCs w:val="28"/>
          <w14:textFill>
            <w14:solidFill>
              <w14:schemeClr w14:val="tx1"/>
            </w14:solidFill>
          </w14:textFill>
        </w:rPr>
        <w:t>求。</w:t>
      </w:r>
    </w:p>
    <w:p>
      <w:pPr>
        <w:tabs>
          <w:tab w:val="left" w:pos="8280"/>
        </w:tabs>
        <w:spacing w:line="580" w:lineRule="exact"/>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snapToGrid w:val="0"/>
          <w:color w:val="000000" w:themeColor="text1"/>
          <w:sz w:val="28"/>
          <w:szCs w:val="28"/>
          <w14:textFill>
            <w14:solidFill>
              <w14:schemeClr w14:val="tx1"/>
            </w14:solidFill>
          </w14:textFill>
        </w:rPr>
        <w:t xml:space="preserve">    2、</w:t>
      </w:r>
      <w:r>
        <w:rPr>
          <w:rFonts w:hint="eastAsia" w:ascii="仿宋_GB2312" w:hAnsi="宋体" w:eastAsia="仿宋_GB2312"/>
          <w:color w:val="000000" w:themeColor="text1"/>
          <w:sz w:val="28"/>
          <w:szCs w:val="28"/>
          <w14:textFill>
            <w14:solidFill>
              <w14:schemeClr w14:val="tx1"/>
            </w14:solidFill>
          </w14:textFill>
        </w:rPr>
        <w:t>如投标服务不能完全达到招标方所要求的，投标文件对此必须明确标示，否则视为废标。</w:t>
      </w:r>
    </w:p>
    <w:p>
      <w:pPr>
        <w:tabs>
          <w:tab w:val="left" w:pos="8280"/>
        </w:tabs>
        <w:spacing w:line="58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3</w:t>
      </w:r>
      <w:r>
        <w:rPr>
          <w:rFonts w:hint="eastAsia" w:ascii="仿宋_GB2312" w:hAnsi="宋体" w:eastAsia="仿宋_GB2312"/>
          <w:color w:val="000000" w:themeColor="text1"/>
          <w:sz w:val="28"/>
          <w:szCs w:val="28"/>
          <w14:textFill>
            <w14:solidFill>
              <w14:schemeClr w14:val="tx1"/>
            </w14:solidFill>
          </w14:textFill>
        </w:rPr>
        <w:t>、投标方应保证向招标方提供的服务或</w:t>
      </w:r>
      <w:r>
        <w:rPr>
          <w:rFonts w:ascii="仿宋_GB2312" w:hAnsi="宋体" w:eastAsia="仿宋_GB2312"/>
          <w:color w:val="000000" w:themeColor="text1"/>
          <w:sz w:val="28"/>
          <w:szCs w:val="28"/>
          <w14:textFill>
            <w14:solidFill>
              <w14:schemeClr w14:val="tx1"/>
            </w14:solidFill>
          </w14:textFill>
        </w:rPr>
        <w:t>产品</w:t>
      </w:r>
      <w:r>
        <w:rPr>
          <w:rFonts w:hint="eastAsia" w:ascii="仿宋_GB2312" w:hAnsi="宋体" w:eastAsia="仿宋_GB2312"/>
          <w:color w:val="000000" w:themeColor="text1"/>
          <w:sz w:val="28"/>
          <w:szCs w:val="28"/>
          <w14:textFill>
            <w14:solidFill>
              <w14:schemeClr w14:val="tx1"/>
            </w14:solidFill>
          </w14:textFill>
        </w:rPr>
        <w:t>与任何第三方发生的专利权、版权和使用权纠纷完全由投标方自行负责而与招标方无关；投标方应承诺对因以上纠纷给招标方造成的损失承担赔偿责任。</w:t>
      </w:r>
    </w:p>
    <w:p>
      <w:pPr>
        <w:snapToGrid w:val="0"/>
        <w:spacing w:line="600" w:lineRule="exact"/>
        <w:outlineLvl w:val="1"/>
        <w:rPr>
          <w:rFonts w:ascii="黑体" w:hAnsi="宋体" w:eastAsia="黑体"/>
          <w:b/>
          <w:snapToGrid w:val="0"/>
          <w:color w:val="000000" w:themeColor="text1"/>
          <w:kern w:val="0"/>
          <w:sz w:val="28"/>
          <w:szCs w:val="28"/>
          <w14:textFill>
            <w14:solidFill>
              <w14:schemeClr w14:val="tx1"/>
            </w14:solidFill>
          </w14:textFill>
        </w:rPr>
      </w:pPr>
      <w:r>
        <w:rPr>
          <w:rFonts w:hint="eastAsia" w:ascii="黑体" w:hAnsi="宋体" w:eastAsia="黑体"/>
          <w:b/>
          <w:snapToGrid w:val="0"/>
          <w:color w:val="000000" w:themeColor="text1"/>
          <w:kern w:val="0"/>
          <w:sz w:val="28"/>
          <w:szCs w:val="28"/>
          <w14:textFill>
            <w14:solidFill>
              <w14:schemeClr w14:val="tx1"/>
            </w14:solidFill>
          </w14:textFill>
        </w:rPr>
        <w:t>二、投标人范围</w:t>
      </w:r>
    </w:p>
    <w:p>
      <w:pPr>
        <w:pStyle w:val="5"/>
        <w:spacing w:line="600" w:lineRule="exact"/>
        <w:ind w:firstLine="560" w:firstLineChars="200"/>
        <w:jc w:val="left"/>
        <w:rPr>
          <w:rFonts w:ascii="仿宋_GB2312" w:hAnsi="宋体" w:eastAsia="仿宋_GB2312"/>
          <w:snapToGrid w:val="0"/>
          <w:color w:val="000000" w:themeColor="text1"/>
          <w:kern w:val="0"/>
          <w:sz w:val="28"/>
          <w:szCs w:val="28"/>
          <w14:textFill>
            <w14:solidFill>
              <w14:schemeClr w14:val="tx1"/>
            </w14:solidFill>
          </w14:textFill>
        </w:rPr>
      </w:pPr>
      <w:r>
        <w:rPr>
          <w:rFonts w:hint="eastAsia" w:ascii="仿宋_GB2312" w:hAnsi="宋体" w:eastAsia="仿宋_GB2312"/>
          <w:snapToGrid w:val="0"/>
          <w:color w:val="000000" w:themeColor="text1"/>
          <w:kern w:val="0"/>
          <w:sz w:val="28"/>
          <w:szCs w:val="28"/>
          <w14:textFill>
            <w14:solidFill>
              <w14:schemeClr w14:val="tx1"/>
            </w14:solidFill>
          </w14:textFill>
        </w:rPr>
        <w:t>投标人应符合本标书第三部分招标说明中的相关要求和条件。</w:t>
      </w:r>
    </w:p>
    <w:p>
      <w:pPr>
        <w:snapToGrid w:val="0"/>
        <w:spacing w:line="600" w:lineRule="exact"/>
        <w:outlineLvl w:val="1"/>
        <w:rPr>
          <w:rFonts w:ascii="黑体" w:hAnsi="宋体" w:eastAsia="黑体"/>
          <w:b/>
          <w:snapToGrid w:val="0"/>
          <w:color w:val="000000" w:themeColor="text1"/>
          <w:kern w:val="0"/>
          <w:sz w:val="28"/>
          <w:szCs w:val="28"/>
          <w14:textFill>
            <w14:solidFill>
              <w14:schemeClr w14:val="tx1"/>
            </w14:solidFill>
          </w14:textFill>
        </w:rPr>
      </w:pPr>
      <w:r>
        <w:rPr>
          <w:rFonts w:hint="eastAsia" w:ascii="黑体" w:hAnsi="宋体" w:eastAsia="黑体"/>
          <w:b/>
          <w:snapToGrid w:val="0"/>
          <w:color w:val="000000" w:themeColor="text1"/>
          <w:kern w:val="0"/>
          <w:sz w:val="28"/>
          <w:szCs w:val="28"/>
          <w14:textFill>
            <w14:solidFill>
              <w14:schemeClr w14:val="tx1"/>
            </w14:solidFill>
          </w14:textFill>
        </w:rPr>
        <w:t>三、招标需求</w:t>
      </w:r>
    </w:p>
    <w:p>
      <w:pPr>
        <w:numPr>
          <w:ilvl w:val="0"/>
          <w:numId w:val="0"/>
        </w:numPr>
      </w:pPr>
    </w:p>
    <w:p>
      <w:pPr>
        <w:spacing w:line="360" w:lineRule="auto"/>
        <w:ind w:firstLine="560" w:firstLineChars="200"/>
        <w:rPr>
          <w:rFonts w:hint="eastAsia" w:ascii="仿宋_GB2312" w:hAnsi="宋体" w:eastAsia="仿宋_GB2312"/>
          <w:snapToGrid w:val="0"/>
          <w:color w:val="000000" w:themeColor="text1"/>
          <w:kern w:val="0"/>
          <w:sz w:val="28"/>
          <w:szCs w:val="28"/>
          <w14:textFill>
            <w14:solidFill>
              <w14:schemeClr w14:val="tx1"/>
            </w14:solidFill>
          </w14:textFill>
        </w:rPr>
      </w:pPr>
      <w:r>
        <w:rPr>
          <w:rFonts w:hint="eastAsia" w:ascii="仿宋_GB2312" w:hAnsi="宋体" w:eastAsia="仿宋_GB2312"/>
          <w:sz w:val="28"/>
        </w:rPr>
        <w:t>本次招标为</w:t>
      </w:r>
      <w:r>
        <w:rPr>
          <w:rFonts w:hint="eastAsia" w:ascii="宋体" w:hAnsi="宋体" w:eastAsia="仿宋_GB2312" w:cs="Arial"/>
          <w:color w:val="000000"/>
          <w:sz w:val="28"/>
          <w:u w:val="single"/>
        </w:rPr>
        <w:t>2026年基线安全核查服务</w:t>
      </w:r>
      <w:r>
        <w:rPr>
          <w:rFonts w:hint="eastAsia" w:ascii="仿宋_GB2312" w:hAnsi="宋体" w:eastAsia="仿宋_GB2312"/>
          <w:sz w:val="28"/>
        </w:rPr>
        <w:t>招</w:t>
      </w:r>
      <w:r>
        <w:rPr>
          <w:rFonts w:hint="eastAsia" w:ascii="仿宋_GB2312" w:hAnsi="宋体" w:eastAsia="仿宋_GB2312"/>
          <w:sz w:val="28"/>
          <w:lang w:eastAsia="zh-CN"/>
        </w:rPr>
        <w:t>标采购，</w:t>
      </w:r>
      <w:r>
        <w:rPr>
          <w:rFonts w:hint="eastAsia" w:ascii="仿宋_GB2312" w:hAnsi="宋体" w:eastAsia="仿宋_GB2312"/>
          <w:snapToGrid w:val="0"/>
          <w:color w:val="000000" w:themeColor="text1"/>
          <w:kern w:val="0"/>
          <w:sz w:val="28"/>
          <w:szCs w:val="28"/>
          <w14:textFill>
            <w14:solidFill>
              <w14:schemeClr w14:val="tx1"/>
            </w14:solidFill>
          </w14:textFill>
        </w:rPr>
        <w:t>本次</w:t>
      </w:r>
      <w:r>
        <w:rPr>
          <w:rFonts w:hint="eastAsia" w:ascii="仿宋_GB2312" w:hAnsi="宋体" w:eastAsia="仿宋_GB2312"/>
          <w:snapToGrid w:val="0"/>
          <w:color w:val="000000" w:themeColor="text1"/>
          <w:kern w:val="0"/>
          <w:sz w:val="28"/>
          <w:szCs w:val="28"/>
          <w:lang w:eastAsia="zh-CN"/>
          <w14:textFill>
            <w14:solidFill>
              <w14:schemeClr w14:val="tx1"/>
            </w14:solidFill>
          </w14:textFill>
        </w:rPr>
        <w:t>采购</w:t>
      </w:r>
      <w:r>
        <w:rPr>
          <w:rFonts w:hint="eastAsia" w:ascii="仿宋_GB2312" w:hAnsi="宋体" w:eastAsia="仿宋_GB2312"/>
          <w:snapToGrid w:val="0"/>
          <w:color w:val="000000" w:themeColor="text1"/>
          <w:kern w:val="0"/>
          <w:sz w:val="28"/>
          <w:szCs w:val="28"/>
          <w14:textFill>
            <w14:solidFill>
              <w14:schemeClr w14:val="tx1"/>
            </w14:solidFill>
          </w14:textFill>
        </w:rPr>
        <w:t>需求如下：</w:t>
      </w:r>
    </w:p>
    <w:p>
      <w:pPr>
        <w:ind w:firstLine="420" w:firstLineChars="150"/>
        <w:rPr>
          <w:rFonts w:hint="eastAsia" w:ascii="仿宋_GB2312" w:hAnsi="宋体" w:eastAsia="仿宋_GB2312"/>
          <w:sz w:val="28"/>
          <w:lang w:val="en-US" w:eastAsia="zh-CN"/>
        </w:rPr>
      </w:pPr>
      <w:r>
        <w:rPr>
          <w:rFonts w:hint="eastAsia" w:ascii="仿宋_GB2312" w:hAnsi="宋体" w:eastAsia="仿宋_GB2312"/>
          <w:sz w:val="28"/>
          <w:lang w:val="en-US" w:eastAsia="zh-CN"/>
        </w:rPr>
        <w:t xml:space="preserve">(1)服务内容：覆盖操作系统、数据库、中间件、虚拟化、防火墙、网络安全设备、大数据组件等全品类资产，提供自动化基线核查、配置风险识别及标准化整改报告输出，支撑日常合规自查、投产前置检测与等保自测； </w:t>
      </w:r>
    </w:p>
    <w:p>
      <w:pPr>
        <w:ind w:firstLine="420" w:firstLineChars="150"/>
        <w:rPr>
          <w:rFonts w:hint="eastAsia" w:ascii="仿宋_GB2312" w:hAnsi="宋体" w:eastAsia="仿宋_GB2312"/>
          <w:sz w:val="28"/>
          <w:lang w:val="en-US" w:eastAsia="zh-CN"/>
        </w:rPr>
      </w:pPr>
      <w:r>
        <w:rPr>
          <w:rFonts w:hint="eastAsia" w:ascii="仿宋_GB2312" w:hAnsi="宋体" w:eastAsia="仿宋_GB2312"/>
          <w:sz w:val="28"/>
          <w:lang w:val="en-US" w:eastAsia="zh-CN"/>
        </w:rPr>
        <w:t xml:space="preserve">(2)服务方式：服务期内（3年）不限次开展核查，服务范围覆盖全行在用信息系统；核查依据随等保测评及金融行业监管要求的更新同步调整，确保合规数据连续可追溯； </w:t>
      </w:r>
    </w:p>
    <w:p>
      <w:pPr>
        <w:snapToGrid/>
        <w:spacing w:line="240" w:lineRule="auto"/>
        <w:ind w:firstLine="420" w:firstLineChars="150"/>
        <w:rPr>
          <w:rFonts w:ascii="黑体" w:hAnsi="宋体" w:eastAsia="黑体"/>
          <w:color w:val="FF0000"/>
          <w:sz w:val="32"/>
          <w:szCs w:val="32"/>
        </w:rPr>
      </w:pPr>
      <w:r>
        <w:rPr>
          <w:rFonts w:hint="eastAsia" w:ascii="仿宋_GB2312" w:hAnsi="宋体" w:eastAsia="仿宋_GB2312"/>
          <w:sz w:val="28"/>
          <w:lang w:val="en-US" w:eastAsia="zh-CN"/>
        </w:rPr>
        <w:t>(3)服务标准：基于金融行业基线知识库及全套等级保护安全规范基线模板，全栈适配信创环境，并支持我行定制化基线模板的持续维护。</w:t>
      </w:r>
    </w:p>
    <w:p>
      <w:pPr>
        <w:snapToGrid w:val="0"/>
        <w:spacing w:line="360" w:lineRule="auto"/>
        <w:ind w:firstLine="2560" w:firstLineChars="800"/>
        <w:rPr>
          <w:rFonts w:ascii="黑体" w:hAnsi="宋体" w:eastAsia="黑体"/>
          <w:color w:val="FF0000"/>
          <w:sz w:val="32"/>
          <w:szCs w:val="32"/>
        </w:rPr>
      </w:pPr>
    </w:p>
    <w:p>
      <w:pPr>
        <w:pStyle w:val="3"/>
        <w:keepNext w:val="0"/>
        <w:keepLines w:val="0"/>
        <w:jc w:val="center"/>
        <w:rPr>
          <w:rFonts w:ascii="黑体" w:hAnsi="黑体" w:eastAsia="黑体"/>
          <w:snapToGrid w:val="0"/>
          <w:sz w:val="32"/>
          <w:szCs w:val="32"/>
        </w:rPr>
      </w:pPr>
      <w:r>
        <w:rPr>
          <w:rFonts w:hint="eastAsia" w:ascii="黑体" w:hAnsi="黑体" w:eastAsia="黑体"/>
          <w:snapToGrid w:val="0"/>
          <w:sz w:val="32"/>
          <w:szCs w:val="32"/>
        </w:rPr>
        <w:t>第三部分</w:t>
      </w:r>
      <w:r>
        <w:rPr>
          <w:rFonts w:hint="eastAsia" w:ascii="黑体" w:hAnsi="黑体" w:eastAsia="黑体"/>
          <w:snapToGrid w:val="0"/>
          <w:sz w:val="32"/>
          <w:szCs w:val="32"/>
        </w:rPr>
        <w:tab/>
      </w:r>
      <w:r>
        <w:rPr>
          <w:rFonts w:hint="eastAsia" w:ascii="黑体" w:hAnsi="黑体" w:eastAsia="黑体"/>
          <w:snapToGrid w:val="0"/>
          <w:sz w:val="32"/>
          <w:szCs w:val="32"/>
        </w:rPr>
        <w:t>招标说明</w:t>
      </w:r>
    </w:p>
    <w:p>
      <w:pPr>
        <w:pStyle w:val="4"/>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napToGrid w:val="0"/>
          <w:color w:val="000000"/>
          <w:kern w:val="0"/>
          <w:sz w:val="28"/>
          <w:szCs w:val="28"/>
        </w:rPr>
        <w:t>一</w:t>
      </w:r>
      <w:r>
        <w:rPr>
          <w:rFonts w:hint="eastAsia" w:ascii="仿宋" w:hAnsi="仿宋" w:eastAsia="仿宋"/>
          <w:sz w:val="28"/>
          <w:szCs w:val="28"/>
        </w:rPr>
        <w:t>、总体说明</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（一）适用范围</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本招标文件仅适用于江苏昆山农村商业银行股份有限公司（以下简称“昆山农商银行”）采购而进行的公开招标。</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（二）定义</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1、“招标人”系指组织本次招标的招标机构：昆山农商银行；</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2、“投标人”系指遵守招标文件要求并向招标人提交投标文件的法人单位；</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3、“设备（系统）”系指投标人按招标文件规定，须向招标人提供的设备、软件系统、备品备件、工具、手册及其他有关技术资料和材料；</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4、“服务”系指招标文件规定投标人须承担的技术服务、运输、安装调试、人员培训、售后服务和其他类似的义务；</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5、“招标文件”系指本文件及其附件，如招标人对招标文件及其附件进行有效的修改或澄清，则该修改和澄清构成招标文件不可分割的一部分；</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6、“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7、“无效的投标文件”系指属于下列情况之一者，将作为无效处理：</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1）投标文件未按招标文件的要求密封；</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 投标文件未盖公章或未经法定代表人（或授权代理人）签字；</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3）投标文件未按招标文件规定的格式、内容和要求填写；</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4）在投标文件截止期后送达或是通过电报、电话、电传、传真投标文件；</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5）投标文件字迹模糊不清无法辨认的；</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6）投标人在投标文件中提供虚假信息的；</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7）投标文件未送达指定地点，指定接收人；</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8）其他法律法规规定的。</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（三）对投标人的要求</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本款所列资格要求为资格性审查项，采用"一项否决"制。投标人须对每一项要求提供对应证明材料，未提供或提供的材料不能证明其满足该项要求的，不再进入后续评审。</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1、具有独立承担民事责任的能力；</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2、具有良好的商业信誉和健全的财务会计制度；</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 xml:space="preserve">3、具有依法缴纳税收和社会保障资金的良好记录； </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4、具有履行合同所必需的设备和专业技术能力（提供承诺书原件，格式自拟）；</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5、参加采购活动前三年内，在经营活动中没有重大违法违约记录，不处于被责令停业，财产被接管、冻结、破产等非正常经营状态，不存在下列情形：</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（1）被“信用中国网(www.creditchina.gov.cn)”列入严重失信主体名单、</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（2）被“信用中国网(www.creditchina.gov.cn)”列入安全生产严重失信主体名单（法人）；</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（3）被“信用中国网(www.creditchina.gov.cn)”列入经营（活动）异常名录；</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（4）被“信用中国网(www.creditchina.gov.cn)”列入重大税收违法失信主体名单 ；</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（5）被“信用中国网(www.creditchina.gov.cn)”列入政府采购严重违法失信行为记录名单；</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（6）被“中国执行信息公开网（http://zxgk.court.gov.cn/)”列入失信被执行人名单；</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（7）被“军队采购网（https://www.plap.mil.cn/）”列入军队采购失信名单；</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（8）被“军队采购网（https://www.plap.mil.cn/）”列入军队采购暂停名单；</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（9）被“军队采购网（https://www.plap.mil.cn/）”列入军队采购预警名单。</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（提供承诺书原件，格式自拟及各网站查询记录截图）</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6、供应商的负责人（法定代表人）不为同一人，或供应商之间不存在控股及管理关系的（提供承诺书原件，格式自拟）；</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7、不得联合第三方共同投标，否则取消投标资格，且不允许中标后分包、转包（提供承诺书原件，格式自拟）。</w:t>
      </w:r>
    </w:p>
    <w:p>
      <w:pPr>
        <w:spacing w:line="560" w:lineRule="exact"/>
        <w:ind w:firstLine="560" w:firstLineChars="200"/>
        <w:rPr>
          <w:rFonts w:hint="eastAsia" w:ascii="仿宋_GB2312" w:hAnsi="宋体" w:eastAsia="仿宋_GB2312"/>
          <w:color w:val="FF0000"/>
          <w:sz w:val="28"/>
          <w:lang w:val="en-US" w:eastAsia="zh-CN"/>
        </w:rPr>
      </w:pPr>
      <w:r>
        <w:rPr>
          <w:rFonts w:hint="eastAsia" w:ascii="仿宋_GB2312" w:hAnsi="宋体" w:eastAsia="仿宋_GB2312"/>
          <w:color w:val="FF0000"/>
          <w:sz w:val="28"/>
          <w:lang w:val="en-US" w:eastAsia="zh-CN"/>
        </w:rPr>
        <w:t>8、</w:t>
      </w:r>
      <w:r>
        <w:rPr>
          <w:rFonts w:hint="eastAsia" w:ascii="仿宋_GB2312" w:hAnsi="宋体" w:eastAsia="仿宋_GB2312"/>
          <w:color w:val="FF0000"/>
          <w:sz w:val="28"/>
        </w:rPr>
        <w:t>特殊资质要求</w:t>
      </w:r>
      <w:r>
        <w:rPr>
          <w:rFonts w:hint="eastAsia" w:ascii="仿宋_GB2312" w:hAnsi="宋体" w:eastAsia="仿宋_GB2312"/>
          <w:color w:val="FF0000"/>
          <w:sz w:val="28"/>
          <w:lang w:eastAsia="zh-CN"/>
        </w:rPr>
        <w:t>：</w:t>
      </w:r>
    </w:p>
    <w:p>
      <w:pPr>
        <w:spacing w:line="560" w:lineRule="exact"/>
        <w:ind w:firstLine="560" w:firstLineChars="200"/>
        <w:rPr>
          <w:rFonts w:hint="eastAsia"/>
          <w:highlight w:val="none"/>
        </w:rPr>
      </w:pPr>
      <w:r>
        <w:rPr>
          <w:rFonts w:hint="eastAsia" w:ascii="仿宋" w:hAnsi="仿宋" w:eastAsia="仿宋" w:cs="宋体"/>
          <w:color w:val="FF0000"/>
          <w:kern w:val="0"/>
          <w:sz w:val="28"/>
          <w:szCs w:val="28"/>
          <w:highlight w:val="none"/>
          <w:lang w:val="en-US" w:eastAsia="zh-CN"/>
        </w:rPr>
        <w:t>近三年来签署过类似合同、承担过金融行业类似项目及成功案例，案例数不少于2个。</w:t>
      </w:r>
    </w:p>
    <w:p>
      <w:pPr>
        <w:spacing w:line="560" w:lineRule="exact"/>
        <w:ind w:firstLine="560" w:firstLineChars="200"/>
        <w:rPr>
          <w:rFonts w:hint="eastAsia"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FF0000"/>
          <w:sz w:val="28"/>
          <w:lang w:val="en-US" w:eastAsia="zh-CN"/>
        </w:rPr>
        <w:t>9、</w:t>
      </w:r>
      <w:r>
        <w:rPr>
          <w:rFonts w:hint="eastAsia" w:ascii="仿宋_GB2312" w:hAnsi="宋体" w:eastAsia="仿宋_GB2312"/>
          <w:color w:val="FF0000"/>
          <w:sz w:val="28"/>
        </w:rPr>
        <w:t>符合条件需报名的投标人，请在投标截止前五日在昆山农商银行采购管理平台(https://zbcgzx.ksrcb.com:30018/)上提交注册信息（未按要求在投标截止日前提交注册信息的投标人，将被视为无效投标）</w:t>
      </w:r>
      <w:r>
        <w:rPr>
          <w:rFonts w:hint="eastAsia" w:ascii="仿宋_GB2312" w:hAnsi="宋体" w:eastAsia="仿宋_GB2312"/>
          <w:color w:val="000000" w:themeColor="text1"/>
          <w:sz w:val="28"/>
          <w14:textFill>
            <w14:solidFill>
              <w14:schemeClr w14:val="tx1"/>
            </w14:solidFill>
          </w14:textFill>
        </w:rPr>
        <w:t>。</w:t>
      </w:r>
    </w:p>
    <w:p>
      <w:pPr>
        <w:pStyle w:val="2"/>
      </w:pPr>
    </w:p>
    <w:p>
      <w:pPr>
        <w:spacing w:line="560" w:lineRule="exact"/>
        <w:ind w:firstLine="560" w:firstLineChars="200"/>
        <w:rPr>
          <w:rFonts w:ascii="仿宋_GB2312" w:hAnsi="宋体" w:eastAsia="仿宋_GB2312"/>
          <w:sz w:val="28"/>
        </w:rPr>
      </w:pPr>
      <w:r>
        <w:rPr>
          <w:rFonts w:hint="eastAsia" w:ascii="仿宋_GB2312" w:hAnsi="宋体" w:eastAsia="仿宋_GB2312"/>
          <w:sz w:val="28"/>
        </w:rPr>
        <w:t>（四）投标费用</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投标人应自行承担与参加投标有关的全部费用，招标人在任何情况下无义务和责任承担上述费用。</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（五）投标保证金</w:t>
      </w:r>
    </w:p>
    <w:p>
      <w:pPr>
        <w:spacing w:line="560" w:lineRule="exact"/>
        <w:ind w:firstLine="700" w:firstLineChars="250"/>
        <w:rPr>
          <w:rFonts w:ascii="仿宋_GB2312" w:hAnsi="仿宋" w:eastAsia="仿宋_GB2312"/>
          <w:sz w:val="28"/>
          <w:highlight w:val="green"/>
        </w:rPr>
      </w:pPr>
      <w:r>
        <w:rPr>
          <w:rFonts w:hint="eastAsia" w:ascii="仿宋_GB2312" w:hAnsi="仿宋" w:eastAsia="仿宋_GB2312"/>
          <w:sz w:val="28"/>
          <w:highlight w:val="green"/>
        </w:rPr>
        <w:t>1、项目投标保证金信息</w:t>
      </w:r>
    </w:p>
    <w:p>
      <w:pPr>
        <w:spacing w:line="560" w:lineRule="exact"/>
        <w:ind w:firstLine="840" w:firstLineChars="300"/>
        <w:rPr>
          <w:rFonts w:ascii="仿宋_GB2312" w:hAnsi="宋体" w:eastAsia="仿宋_GB2312"/>
          <w:sz w:val="28"/>
          <w:highlight w:val="green"/>
        </w:rPr>
      </w:pPr>
      <w:r>
        <w:rPr>
          <w:rFonts w:hint="eastAsia" w:ascii="仿宋_GB2312" w:hAnsi="仿宋" w:eastAsia="仿宋_GB2312"/>
          <w:sz w:val="28"/>
          <w:highlight w:val="green"/>
        </w:rPr>
        <w:t>□</w:t>
      </w:r>
      <w:r>
        <w:rPr>
          <w:rFonts w:hint="eastAsia" w:ascii="仿宋_GB2312" w:hAnsi="宋体" w:eastAsia="仿宋_GB2312"/>
          <w:sz w:val="28"/>
          <w:highlight w:val="green"/>
        </w:rPr>
        <w:t>有</w:t>
      </w:r>
      <w:r>
        <w:rPr>
          <w:rFonts w:hint="eastAsia" w:ascii="仿宋_GB2312" w:hAnsi="仿宋" w:eastAsia="仿宋_GB2312"/>
          <w:sz w:val="28"/>
          <w:highlight w:val="green"/>
        </w:rPr>
        <w:t>投标</w:t>
      </w:r>
      <w:r>
        <w:rPr>
          <w:rFonts w:hint="eastAsia" w:ascii="仿宋_GB2312" w:hAnsi="宋体" w:eastAsia="仿宋_GB2312"/>
          <w:sz w:val="28"/>
          <w:highlight w:val="green"/>
        </w:rPr>
        <w:t xml:space="preserve">保证金          </w:t>
      </w:r>
      <w:r>
        <w:rPr>
          <w:rFonts w:hint="eastAsia" w:ascii="仿宋_GB2312" w:hAnsi="仿宋" w:eastAsia="仿宋_GB2312"/>
          <w:sz w:val="28"/>
          <w:highlight w:val="green"/>
        </w:rPr>
        <w:sym w:font="Wingdings 2" w:char="0052"/>
      </w:r>
      <w:r>
        <w:rPr>
          <w:rFonts w:hint="eastAsia" w:ascii="仿宋_GB2312" w:hAnsi="宋体" w:eastAsia="仿宋_GB2312"/>
          <w:sz w:val="28"/>
          <w:highlight w:val="green"/>
        </w:rPr>
        <w:t>无</w:t>
      </w:r>
      <w:r>
        <w:rPr>
          <w:rFonts w:hint="eastAsia" w:ascii="仿宋_GB2312" w:hAnsi="仿宋" w:eastAsia="仿宋_GB2312"/>
          <w:sz w:val="28"/>
          <w:highlight w:val="green"/>
        </w:rPr>
        <w:t>投标</w:t>
      </w:r>
      <w:r>
        <w:rPr>
          <w:rFonts w:hint="eastAsia" w:ascii="仿宋_GB2312" w:hAnsi="宋体" w:eastAsia="仿宋_GB2312"/>
          <w:sz w:val="28"/>
          <w:highlight w:val="green"/>
        </w:rPr>
        <w:t xml:space="preserve">保证金           </w:t>
      </w:r>
    </w:p>
    <w:p>
      <w:pPr>
        <w:spacing w:line="560" w:lineRule="exact"/>
        <w:ind w:firstLine="840" w:firstLineChars="300"/>
        <w:rPr>
          <w:rFonts w:ascii="仿宋_GB2312" w:hAnsi="宋体" w:eastAsia="仿宋_GB2312"/>
          <w:sz w:val="28"/>
          <w:highlight w:val="green"/>
          <w:u w:val="single"/>
        </w:rPr>
      </w:pPr>
      <w:r>
        <w:rPr>
          <w:rFonts w:hint="eastAsia" w:ascii="仿宋_GB2312" w:hAnsi="宋体" w:eastAsia="仿宋_GB2312"/>
          <w:sz w:val="28"/>
          <w:highlight w:val="green"/>
        </w:rPr>
        <w:t>投标保证金金额（小写）：</w:t>
      </w:r>
      <w:r>
        <w:rPr>
          <w:rFonts w:hint="eastAsia" w:ascii="仿宋_GB2312" w:hAnsi="宋体" w:eastAsia="仿宋_GB2312"/>
          <w:sz w:val="28"/>
          <w:highlight w:val="green"/>
          <w:u w:val="single"/>
        </w:rPr>
        <w:t xml:space="preserve">                              </w:t>
      </w:r>
    </w:p>
    <w:p>
      <w:pPr>
        <w:spacing w:line="560" w:lineRule="exact"/>
        <w:ind w:firstLine="840" w:firstLineChars="300"/>
        <w:rPr>
          <w:rFonts w:ascii="仿宋_GB2312" w:hAnsi="宋体" w:eastAsia="仿宋_GB2312"/>
          <w:sz w:val="28"/>
          <w:highlight w:val="green"/>
          <w:u w:val="single"/>
        </w:rPr>
      </w:pPr>
      <w:r>
        <w:rPr>
          <w:rFonts w:hint="eastAsia" w:ascii="仿宋_GB2312" w:hAnsi="宋体" w:eastAsia="仿宋_GB2312"/>
          <w:sz w:val="28"/>
          <w:highlight w:val="green"/>
        </w:rPr>
        <w:t xml:space="preserve">              （大写）：</w:t>
      </w:r>
      <w:r>
        <w:rPr>
          <w:rFonts w:hint="eastAsia" w:ascii="仿宋_GB2312" w:hAnsi="宋体" w:eastAsia="仿宋_GB2312"/>
          <w:sz w:val="28"/>
          <w:highlight w:val="green"/>
          <w:u w:val="single"/>
        </w:rPr>
        <w:t xml:space="preserve">                              </w:t>
      </w:r>
    </w:p>
    <w:p>
      <w:pPr>
        <w:spacing w:line="560" w:lineRule="exact"/>
        <w:ind w:firstLine="840" w:firstLineChars="300"/>
        <w:rPr>
          <w:rFonts w:ascii="仿宋_GB2312" w:hAnsi="宋体" w:eastAsia="仿宋_GB2312"/>
          <w:sz w:val="28"/>
          <w:highlight w:val="green"/>
        </w:rPr>
      </w:pPr>
      <w:r>
        <w:rPr>
          <w:rFonts w:hint="eastAsia" w:ascii="仿宋_GB2312" w:hAnsi="宋体" w:eastAsia="仿宋_GB2312"/>
          <w:sz w:val="28"/>
          <w:highlight w:val="green"/>
        </w:rPr>
        <w:t>户名：昆山农商银行投标保证金专户</w:t>
      </w:r>
    </w:p>
    <w:p>
      <w:pPr>
        <w:spacing w:line="560" w:lineRule="exact"/>
        <w:ind w:firstLine="840" w:firstLineChars="300"/>
        <w:rPr>
          <w:rFonts w:ascii="仿宋_GB2312" w:hAnsi="宋体" w:eastAsia="仿宋_GB2312"/>
          <w:sz w:val="28"/>
          <w:highlight w:val="green"/>
        </w:rPr>
      </w:pPr>
      <w:r>
        <w:rPr>
          <w:rFonts w:hint="eastAsia" w:ascii="仿宋_GB2312" w:hAnsi="宋体" w:eastAsia="仿宋_GB2312"/>
          <w:sz w:val="28"/>
          <w:highlight w:val="green"/>
        </w:rPr>
        <w:t>账号：3052252018224116010001</w:t>
      </w:r>
    </w:p>
    <w:p>
      <w:pPr>
        <w:spacing w:line="560" w:lineRule="exact"/>
        <w:ind w:firstLine="840" w:firstLineChars="300"/>
        <w:rPr>
          <w:rFonts w:ascii="仿宋_GB2312" w:hAnsi="宋体" w:eastAsia="仿宋_GB2312"/>
          <w:sz w:val="28"/>
          <w:highlight w:val="green"/>
        </w:rPr>
      </w:pPr>
      <w:r>
        <w:rPr>
          <w:rFonts w:hint="eastAsia" w:ascii="仿宋_GB2312" w:hAnsi="宋体" w:eastAsia="仿宋_GB2312"/>
          <w:sz w:val="28"/>
          <w:highlight w:val="green"/>
        </w:rPr>
        <w:t>开户行名称：昆山农村商业银行营业部</w:t>
      </w:r>
    </w:p>
    <w:p>
      <w:pPr>
        <w:spacing w:line="560" w:lineRule="exact"/>
        <w:ind w:firstLine="840" w:firstLineChars="300"/>
        <w:rPr>
          <w:rFonts w:ascii="仿宋_GB2312" w:hAnsi="宋体" w:eastAsia="仿宋_GB2312"/>
          <w:sz w:val="28"/>
          <w:highlight w:val="green"/>
        </w:rPr>
      </w:pPr>
      <w:r>
        <w:rPr>
          <w:rFonts w:hint="eastAsia" w:ascii="仿宋_GB2312" w:hAnsi="宋体" w:eastAsia="仿宋_GB2312"/>
          <w:sz w:val="28"/>
          <w:highlight w:val="green"/>
        </w:rPr>
        <w:t>行号：314305206650</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2、投标保证金的缴纳</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w:t>
      </w:r>
      <w:r>
        <w:rPr>
          <w:rFonts w:ascii="仿宋_GB2312" w:hAnsi="宋体" w:eastAsia="仿宋_GB2312"/>
          <w:sz w:val="28"/>
          <w:highlight w:val="green"/>
        </w:rPr>
        <w:t>1</w:t>
      </w:r>
      <w:r>
        <w:rPr>
          <w:rFonts w:hint="eastAsia" w:ascii="仿宋_GB2312" w:hAnsi="宋体" w:eastAsia="仿宋_GB2312"/>
          <w:sz w:val="28"/>
          <w:highlight w:val="green"/>
        </w:rPr>
        <w:t>）投标人应在投标前通过我行指定账户足额缴纳投标保证金，投标人缴纳投标保证金后，及时将回执单电子档发招标人邮箱，以便招标人审核，招标人邮箱：</w:t>
      </w:r>
      <w:r>
        <w:fldChar w:fldCharType="begin"/>
      </w:r>
      <w:r>
        <w:instrText xml:space="preserve"> HYPERLINK "mailto:zbcgzx@ksrcb.com" </w:instrText>
      </w:r>
      <w:r>
        <w:fldChar w:fldCharType="separate"/>
      </w:r>
      <w:r>
        <w:rPr>
          <w:rStyle w:val="16"/>
          <w:rFonts w:ascii="仿宋_GB2312" w:hAnsi="宋体" w:eastAsia="仿宋_GB2312"/>
          <w:sz w:val="28"/>
          <w:highlight w:val="green"/>
        </w:rPr>
        <w:t>zbcgzx@ksrcb.com</w:t>
      </w:r>
      <w:r>
        <w:rPr>
          <w:rStyle w:val="16"/>
          <w:rFonts w:ascii="仿宋_GB2312" w:hAnsi="宋体" w:eastAsia="仿宋_GB2312"/>
          <w:sz w:val="28"/>
          <w:highlight w:val="green"/>
        </w:rPr>
        <w:fldChar w:fldCharType="end"/>
      </w:r>
      <w:r>
        <w:rPr>
          <w:rFonts w:ascii="仿宋_GB2312" w:hAnsi="宋体" w:eastAsia="仿宋_GB2312"/>
          <w:sz w:val="28"/>
          <w:highlight w:val="green"/>
        </w:rPr>
        <w:t>，</w:t>
      </w:r>
      <w:r>
        <w:rPr>
          <w:rFonts w:hint="eastAsia" w:ascii="仿宋_GB2312" w:hAnsi="宋体" w:eastAsia="仿宋_GB2312"/>
          <w:sz w:val="28"/>
          <w:highlight w:val="green"/>
        </w:rPr>
        <w:t>并将该转账凭证单独密封后寄（送）至集中采购中心；</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w:t>
      </w:r>
      <w:r>
        <w:rPr>
          <w:rFonts w:ascii="仿宋_GB2312" w:hAnsi="宋体" w:eastAsia="仿宋_GB2312"/>
          <w:sz w:val="28"/>
          <w:highlight w:val="green"/>
        </w:rPr>
        <w:t>2</w:t>
      </w:r>
      <w:r>
        <w:rPr>
          <w:rFonts w:hint="eastAsia" w:ascii="仿宋_GB2312" w:hAnsi="宋体" w:eastAsia="仿宋_GB2312"/>
          <w:sz w:val="28"/>
          <w:highlight w:val="green"/>
        </w:rPr>
        <w:t>）投标保证金需以投标人名义采用银行转账或汇款等方式缴纳，不接受现金或个人账户缴纳保证金。</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w:t>
      </w:r>
      <w:r>
        <w:rPr>
          <w:rFonts w:ascii="仿宋_GB2312" w:hAnsi="宋体" w:eastAsia="仿宋_GB2312"/>
          <w:sz w:val="28"/>
          <w:highlight w:val="green"/>
        </w:rPr>
        <w:t>3</w:t>
      </w:r>
      <w:r>
        <w:rPr>
          <w:rFonts w:hint="eastAsia" w:ascii="仿宋_GB2312" w:hAnsi="宋体" w:eastAsia="仿宋_GB2312"/>
          <w:sz w:val="28"/>
          <w:highlight w:val="green"/>
        </w:rPr>
        <w:t>）投标人在缴纳投标保证金时，需在进帐凭证上注明项目编号和名称。</w:t>
      </w:r>
    </w:p>
    <w:p>
      <w:pPr>
        <w:spacing w:line="560" w:lineRule="exact"/>
        <w:ind w:firstLine="560" w:firstLineChars="200"/>
        <w:rPr>
          <w:rFonts w:ascii="仿宋_GB2312" w:hAnsi="宋体" w:eastAsia="仿宋_GB2312"/>
          <w:sz w:val="28"/>
          <w:highlight w:val="green"/>
        </w:rPr>
      </w:pPr>
      <w:r>
        <w:rPr>
          <w:rFonts w:ascii="仿宋_GB2312" w:hAnsi="宋体" w:eastAsia="仿宋_GB2312"/>
          <w:sz w:val="28"/>
          <w:highlight w:val="green"/>
        </w:rPr>
        <w:t>（4</w:t>
      </w:r>
      <w:r>
        <w:rPr>
          <w:rFonts w:hint="eastAsia" w:ascii="仿宋_GB2312" w:hAnsi="宋体" w:eastAsia="仿宋_GB2312"/>
          <w:sz w:val="28"/>
          <w:highlight w:val="green"/>
        </w:rPr>
        <w:t>）凡出现投标保证金未到位或未足额缴纳等与招标文件要求不一致的情况，均自动取消投标人参加该项目的投标资格；</w:t>
      </w:r>
    </w:p>
    <w:p>
      <w:pPr>
        <w:spacing w:line="560" w:lineRule="exact"/>
        <w:ind w:firstLine="700" w:firstLineChars="250"/>
        <w:rPr>
          <w:rFonts w:ascii="仿宋_GB2312" w:hAnsi="宋体" w:eastAsia="仿宋_GB2312"/>
          <w:sz w:val="28"/>
          <w:highlight w:val="green"/>
        </w:rPr>
      </w:pPr>
      <w:r>
        <w:rPr>
          <w:rFonts w:ascii="仿宋_GB2312" w:hAnsi="宋体" w:eastAsia="仿宋_GB2312"/>
          <w:sz w:val="28"/>
          <w:highlight w:val="green"/>
        </w:rPr>
        <w:t>3</w:t>
      </w:r>
      <w:r>
        <w:rPr>
          <w:rFonts w:hint="eastAsia" w:ascii="仿宋_GB2312" w:hAnsi="宋体" w:eastAsia="仿宋_GB2312"/>
          <w:sz w:val="28"/>
          <w:highlight w:val="green"/>
        </w:rPr>
        <w:t>、投标保证金的扣划</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投标过程中发生以下情形时，予以投标保证金的扣划，并按相关规定处理：</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（1）投标人在有效期内发生随意撤回、撤销投标行为的；</w:t>
      </w:r>
    </w:p>
    <w:p>
      <w:pPr>
        <w:spacing w:line="560" w:lineRule="exact"/>
        <w:ind w:firstLine="560" w:firstLineChars="200"/>
        <w:rPr>
          <w:rFonts w:ascii="仿宋_GB2312" w:hAnsi="宋体" w:eastAsia="仿宋_GB2312"/>
          <w:sz w:val="28"/>
          <w:highlight w:val="green"/>
        </w:rPr>
      </w:pPr>
      <w:r>
        <w:rPr>
          <w:rFonts w:ascii="仿宋_GB2312" w:hAnsi="宋体" w:eastAsia="仿宋_GB2312"/>
          <w:sz w:val="28"/>
          <w:highlight w:val="green"/>
        </w:rPr>
        <w:t>（</w:t>
      </w:r>
      <w:r>
        <w:rPr>
          <w:rFonts w:hint="eastAsia" w:ascii="仿宋_GB2312" w:hAnsi="宋体" w:eastAsia="仿宋_GB2312"/>
          <w:sz w:val="28"/>
          <w:highlight w:val="green"/>
        </w:rPr>
        <w:t>2）投标人中标后无正当理由拒签合同的；</w:t>
      </w:r>
    </w:p>
    <w:p>
      <w:pPr>
        <w:spacing w:line="560" w:lineRule="exact"/>
        <w:ind w:firstLine="560" w:firstLineChars="200"/>
        <w:rPr>
          <w:rFonts w:ascii="仿宋_GB2312" w:hAnsi="宋体" w:eastAsia="仿宋_GB2312"/>
          <w:sz w:val="28"/>
          <w:highlight w:val="green"/>
        </w:rPr>
      </w:pPr>
      <w:r>
        <w:rPr>
          <w:rFonts w:ascii="仿宋_GB2312" w:hAnsi="宋体" w:eastAsia="仿宋_GB2312"/>
          <w:sz w:val="28"/>
          <w:highlight w:val="green"/>
        </w:rPr>
        <w:t>（</w:t>
      </w:r>
      <w:r>
        <w:rPr>
          <w:rFonts w:hint="eastAsia" w:ascii="仿宋_GB2312" w:hAnsi="宋体" w:eastAsia="仿宋_GB2312"/>
          <w:sz w:val="28"/>
          <w:highlight w:val="green"/>
        </w:rPr>
        <w:t>3）其他违法违规行为，经查实情况属实的；</w:t>
      </w:r>
    </w:p>
    <w:p>
      <w:pPr>
        <w:spacing w:line="560" w:lineRule="exact"/>
        <w:ind w:firstLine="570"/>
        <w:rPr>
          <w:rFonts w:ascii="仿宋_GB2312" w:hAnsi="宋体" w:eastAsia="仿宋_GB2312"/>
          <w:sz w:val="28"/>
          <w:highlight w:val="green"/>
        </w:rPr>
      </w:pPr>
      <w:r>
        <w:rPr>
          <w:rFonts w:ascii="仿宋_GB2312" w:hAnsi="宋体" w:eastAsia="仿宋_GB2312"/>
          <w:sz w:val="28"/>
          <w:highlight w:val="green"/>
        </w:rPr>
        <w:t>4</w:t>
      </w:r>
      <w:r>
        <w:rPr>
          <w:rFonts w:hint="eastAsia" w:ascii="仿宋_GB2312" w:hAnsi="宋体" w:eastAsia="仿宋_GB2312"/>
          <w:sz w:val="28"/>
          <w:highlight w:val="green"/>
        </w:rPr>
        <w:t>、投标保证金的退还</w:t>
      </w:r>
    </w:p>
    <w:p>
      <w:pPr>
        <w:spacing w:line="560" w:lineRule="exact"/>
        <w:ind w:firstLine="570"/>
        <w:rPr>
          <w:rFonts w:ascii="仿宋_GB2312" w:hAnsi="宋体" w:eastAsia="仿宋_GB2312"/>
          <w:sz w:val="28"/>
          <w:highlight w:val="green"/>
        </w:rPr>
      </w:pPr>
      <w:r>
        <w:rPr>
          <w:rFonts w:hint="eastAsia" w:ascii="仿宋_GB2312" w:hAnsi="宋体" w:eastAsia="仿宋_GB2312"/>
          <w:sz w:val="28"/>
          <w:highlight w:val="green"/>
        </w:rPr>
        <w:t>（1）投标人未中标，招标人按照“资金从哪里来，原样回那里去”的原则退还投标人投标保证金。</w:t>
      </w:r>
    </w:p>
    <w:p>
      <w:pPr>
        <w:spacing w:line="560" w:lineRule="exact"/>
        <w:ind w:firstLine="570"/>
        <w:rPr>
          <w:rFonts w:ascii="仿宋_GB2312" w:hAnsi="宋体" w:eastAsia="仿宋_GB2312"/>
          <w:sz w:val="28"/>
        </w:rPr>
      </w:pPr>
      <w:r>
        <w:rPr>
          <w:rFonts w:hint="eastAsia" w:ascii="仿宋_GB2312" w:hAnsi="宋体" w:eastAsia="仿宋_GB2312"/>
          <w:sz w:val="28"/>
          <w:highlight w:val="green"/>
        </w:rPr>
        <w:t>（2）投标保证金不计息。</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（六）履约保证金</w:t>
      </w:r>
    </w:p>
    <w:p>
      <w:pPr>
        <w:spacing w:line="560" w:lineRule="exact"/>
        <w:ind w:firstLine="700" w:firstLineChars="250"/>
        <w:rPr>
          <w:rFonts w:ascii="仿宋_GB2312" w:hAnsi="仿宋" w:eastAsia="仿宋_GB2312"/>
          <w:sz w:val="28"/>
          <w:highlight w:val="green"/>
        </w:rPr>
      </w:pPr>
      <w:r>
        <w:rPr>
          <w:rFonts w:hint="eastAsia" w:ascii="仿宋_GB2312" w:hAnsi="仿宋" w:eastAsia="仿宋_GB2312"/>
          <w:sz w:val="28"/>
          <w:highlight w:val="green"/>
        </w:rPr>
        <w:t>1、项目履约保证金信息</w:t>
      </w:r>
    </w:p>
    <w:p>
      <w:pPr>
        <w:spacing w:line="560" w:lineRule="exact"/>
        <w:ind w:firstLine="840" w:firstLineChars="300"/>
        <w:rPr>
          <w:rFonts w:ascii="仿宋_GB2312" w:hAnsi="宋体" w:eastAsia="仿宋_GB2312"/>
          <w:sz w:val="28"/>
          <w:highlight w:val="green"/>
        </w:rPr>
      </w:pPr>
      <w:r>
        <w:rPr>
          <w:rFonts w:hint="eastAsia" w:ascii="仿宋_GB2312" w:hAnsi="仿宋" w:eastAsia="仿宋_GB2312"/>
          <w:sz w:val="28"/>
          <w:highlight w:val="green"/>
        </w:rPr>
        <w:t>□</w:t>
      </w:r>
      <w:r>
        <w:rPr>
          <w:rFonts w:hint="eastAsia" w:ascii="仿宋_GB2312" w:hAnsi="宋体" w:eastAsia="仿宋_GB2312"/>
          <w:sz w:val="28"/>
          <w:highlight w:val="green"/>
        </w:rPr>
        <w:t>有</w:t>
      </w:r>
      <w:r>
        <w:rPr>
          <w:rFonts w:hint="eastAsia" w:ascii="仿宋_GB2312" w:hAnsi="仿宋" w:eastAsia="仿宋_GB2312"/>
          <w:sz w:val="28"/>
          <w:highlight w:val="green"/>
        </w:rPr>
        <w:t>履约</w:t>
      </w:r>
      <w:r>
        <w:rPr>
          <w:rFonts w:hint="eastAsia" w:ascii="仿宋_GB2312" w:hAnsi="宋体" w:eastAsia="仿宋_GB2312"/>
          <w:sz w:val="28"/>
          <w:highlight w:val="green"/>
        </w:rPr>
        <w:t xml:space="preserve">保证金           </w:t>
      </w:r>
      <w:r>
        <w:rPr>
          <w:rFonts w:hint="eastAsia" w:ascii="仿宋_GB2312" w:hAnsi="仿宋" w:eastAsia="仿宋_GB2312"/>
          <w:sz w:val="28"/>
          <w:highlight w:val="green"/>
        </w:rPr>
        <w:sym w:font="Wingdings 2" w:char="0052"/>
      </w:r>
      <w:r>
        <w:rPr>
          <w:rFonts w:hint="eastAsia" w:ascii="仿宋_GB2312" w:hAnsi="宋体" w:eastAsia="仿宋_GB2312"/>
          <w:sz w:val="28"/>
          <w:highlight w:val="green"/>
        </w:rPr>
        <w:t>无</w:t>
      </w:r>
      <w:r>
        <w:rPr>
          <w:rFonts w:hint="eastAsia" w:ascii="仿宋_GB2312" w:hAnsi="仿宋" w:eastAsia="仿宋_GB2312"/>
          <w:sz w:val="28"/>
          <w:highlight w:val="green"/>
        </w:rPr>
        <w:t>履约</w:t>
      </w:r>
      <w:r>
        <w:rPr>
          <w:rFonts w:hint="eastAsia" w:ascii="仿宋_GB2312" w:hAnsi="宋体" w:eastAsia="仿宋_GB2312"/>
          <w:sz w:val="28"/>
          <w:highlight w:val="green"/>
        </w:rPr>
        <w:t xml:space="preserve">保证金           </w:t>
      </w:r>
    </w:p>
    <w:p>
      <w:pPr>
        <w:spacing w:line="560" w:lineRule="exact"/>
        <w:ind w:firstLine="840" w:firstLineChars="300"/>
        <w:rPr>
          <w:rFonts w:ascii="仿宋_GB2312" w:hAnsi="宋体" w:eastAsia="仿宋_GB2312"/>
          <w:sz w:val="28"/>
          <w:highlight w:val="green"/>
        </w:rPr>
      </w:pPr>
      <w:r>
        <w:rPr>
          <w:rFonts w:hint="eastAsia" w:ascii="仿宋_GB2312" w:hAnsi="宋体" w:eastAsia="仿宋_GB2312"/>
          <w:sz w:val="28"/>
          <w:highlight w:val="green"/>
        </w:rPr>
        <w:t>投标人应在接到中标通知后合同签订前，向招标人指定账户缴纳中标金额的</w:t>
      </w:r>
      <w:r>
        <w:rPr>
          <w:rFonts w:ascii="仿宋_GB2312" w:hAnsi="宋体" w:eastAsia="仿宋_GB2312"/>
          <w:sz w:val="28"/>
          <w:highlight w:val="green"/>
        </w:rPr>
        <w:t>10</w:t>
      </w:r>
      <w:r>
        <w:rPr>
          <w:rFonts w:hint="eastAsia" w:ascii="仿宋_GB2312" w:hAnsi="宋体" w:eastAsia="仿宋_GB2312"/>
          <w:sz w:val="28"/>
          <w:highlight w:val="green"/>
        </w:rPr>
        <w:t>%</w:t>
      </w:r>
      <w:r>
        <w:rPr>
          <w:rFonts w:ascii="仿宋_GB2312" w:hAnsi="宋体" w:eastAsia="仿宋_GB2312"/>
          <w:sz w:val="28"/>
          <w:highlight w:val="green"/>
        </w:rPr>
        <w:t>作为</w:t>
      </w:r>
      <w:r>
        <w:rPr>
          <w:rFonts w:hint="eastAsia" w:ascii="仿宋_GB2312" w:hAnsi="宋体" w:eastAsia="仿宋_GB2312"/>
          <w:sz w:val="28"/>
          <w:highlight w:val="green"/>
        </w:rPr>
        <w:t>履行合同条款；</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2、</w:t>
      </w:r>
      <w:r>
        <w:rPr>
          <w:rFonts w:hint="eastAsia" w:ascii="仿宋_GB2312" w:hAnsi="仿宋" w:eastAsia="仿宋_GB2312"/>
          <w:sz w:val="28"/>
          <w:highlight w:val="green"/>
        </w:rPr>
        <w:t>履约</w:t>
      </w:r>
      <w:r>
        <w:rPr>
          <w:rFonts w:hint="eastAsia" w:ascii="仿宋_GB2312" w:hAnsi="宋体" w:eastAsia="仿宋_GB2312"/>
          <w:sz w:val="28"/>
          <w:highlight w:val="green"/>
        </w:rPr>
        <w:t>保证金的缴纳</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（1）</w:t>
      </w:r>
      <w:r>
        <w:rPr>
          <w:rFonts w:hint="eastAsia" w:ascii="仿宋_GB2312" w:hAnsi="仿宋" w:eastAsia="仿宋_GB2312"/>
          <w:sz w:val="28"/>
          <w:highlight w:val="green"/>
        </w:rPr>
        <w:t>履约</w:t>
      </w:r>
      <w:r>
        <w:rPr>
          <w:rFonts w:hint="eastAsia" w:ascii="仿宋_GB2312" w:hAnsi="宋体" w:eastAsia="仿宋_GB2312"/>
          <w:sz w:val="28"/>
          <w:highlight w:val="green"/>
        </w:rPr>
        <w:t>保证金需以投标人名义采用银行转账或汇款等方式缴纳，不接受现金或个人账户缴纳保证金。</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（2）投标人在缴纳</w:t>
      </w:r>
      <w:r>
        <w:rPr>
          <w:rFonts w:hint="eastAsia" w:ascii="仿宋_GB2312" w:hAnsi="仿宋" w:eastAsia="仿宋_GB2312"/>
          <w:sz w:val="28"/>
          <w:highlight w:val="green"/>
        </w:rPr>
        <w:t>履约</w:t>
      </w:r>
      <w:r>
        <w:rPr>
          <w:rFonts w:hint="eastAsia" w:ascii="仿宋_GB2312" w:hAnsi="宋体" w:eastAsia="仿宋_GB2312"/>
          <w:sz w:val="28"/>
          <w:highlight w:val="green"/>
        </w:rPr>
        <w:t>保证金时，需在进帐凭证上注明投标项目编号和名称。</w:t>
      </w:r>
    </w:p>
    <w:p>
      <w:pPr>
        <w:spacing w:line="560" w:lineRule="exact"/>
        <w:ind w:firstLine="700" w:firstLineChars="250"/>
        <w:rPr>
          <w:rFonts w:ascii="仿宋_GB2312" w:hAnsi="宋体" w:eastAsia="仿宋_GB2312"/>
          <w:sz w:val="28"/>
          <w:highlight w:val="green"/>
        </w:rPr>
      </w:pPr>
      <w:r>
        <w:rPr>
          <w:rFonts w:ascii="仿宋_GB2312" w:hAnsi="宋体" w:eastAsia="仿宋_GB2312"/>
          <w:sz w:val="28"/>
          <w:highlight w:val="green"/>
        </w:rPr>
        <w:t>3</w:t>
      </w:r>
      <w:r>
        <w:rPr>
          <w:rFonts w:hint="eastAsia" w:ascii="仿宋_GB2312" w:hAnsi="宋体" w:eastAsia="仿宋_GB2312"/>
          <w:sz w:val="28"/>
          <w:highlight w:val="green"/>
        </w:rPr>
        <w:t>、</w:t>
      </w:r>
      <w:r>
        <w:rPr>
          <w:rFonts w:hint="eastAsia" w:ascii="仿宋_GB2312" w:hAnsi="仿宋" w:eastAsia="仿宋_GB2312"/>
          <w:sz w:val="28"/>
          <w:highlight w:val="green"/>
        </w:rPr>
        <w:t>履约</w:t>
      </w:r>
      <w:r>
        <w:rPr>
          <w:rFonts w:hint="eastAsia" w:ascii="仿宋_GB2312" w:hAnsi="宋体" w:eastAsia="仿宋_GB2312"/>
          <w:sz w:val="28"/>
          <w:highlight w:val="green"/>
        </w:rPr>
        <w:t>保证金的扣划</w:t>
      </w:r>
    </w:p>
    <w:p>
      <w:pPr>
        <w:spacing w:line="560" w:lineRule="exact"/>
        <w:ind w:firstLine="570"/>
        <w:rPr>
          <w:rFonts w:ascii="仿宋_GB2312" w:hAnsi="宋体" w:eastAsia="仿宋_GB2312"/>
          <w:sz w:val="28"/>
          <w:highlight w:val="green"/>
        </w:rPr>
      </w:pPr>
      <w:r>
        <w:rPr>
          <w:rFonts w:hint="eastAsia" w:ascii="仿宋_GB2312" w:hAnsi="宋体" w:eastAsia="仿宋_GB2312"/>
          <w:sz w:val="28"/>
          <w:highlight w:val="green"/>
        </w:rPr>
        <w:t>当合同执行过程中发生违反合同规定或违约行为时，应扣划投标人缴纳的履约保证金。</w:t>
      </w:r>
    </w:p>
    <w:p>
      <w:pPr>
        <w:spacing w:line="560" w:lineRule="exact"/>
        <w:ind w:firstLine="560" w:firstLineChars="200"/>
        <w:rPr>
          <w:rFonts w:ascii="仿宋_GB2312" w:hAnsi="宋体" w:eastAsia="仿宋_GB2312"/>
          <w:sz w:val="28"/>
          <w:highlight w:val="green"/>
        </w:rPr>
      </w:pPr>
      <w:r>
        <w:rPr>
          <w:rFonts w:ascii="仿宋_GB2312" w:hAnsi="宋体" w:eastAsia="仿宋_GB2312"/>
          <w:sz w:val="28"/>
          <w:highlight w:val="green"/>
        </w:rPr>
        <w:t>4</w:t>
      </w:r>
      <w:r>
        <w:rPr>
          <w:rFonts w:hint="eastAsia" w:ascii="仿宋_GB2312" w:hAnsi="宋体" w:eastAsia="仿宋_GB2312"/>
          <w:sz w:val="28"/>
          <w:highlight w:val="green"/>
        </w:rPr>
        <w:t>、</w:t>
      </w:r>
      <w:r>
        <w:rPr>
          <w:rFonts w:hint="eastAsia" w:ascii="仿宋_GB2312" w:hAnsi="仿宋" w:eastAsia="仿宋_GB2312"/>
          <w:sz w:val="28"/>
          <w:highlight w:val="green"/>
        </w:rPr>
        <w:t>履约</w:t>
      </w:r>
      <w:r>
        <w:rPr>
          <w:rFonts w:hint="eastAsia" w:ascii="仿宋_GB2312" w:hAnsi="宋体" w:eastAsia="仿宋_GB2312"/>
          <w:sz w:val="28"/>
          <w:highlight w:val="green"/>
        </w:rPr>
        <w:t>保证金的退还</w:t>
      </w:r>
    </w:p>
    <w:p>
      <w:pPr>
        <w:spacing w:line="560" w:lineRule="exact"/>
        <w:ind w:firstLine="570"/>
        <w:rPr>
          <w:rFonts w:ascii="仿宋_GB2312" w:hAnsi="宋体" w:eastAsia="仿宋_GB2312"/>
          <w:sz w:val="28"/>
          <w:highlight w:val="green"/>
        </w:rPr>
      </w:pPr>
      <w:r>
        <w:rPr>
          <w:rFonts w:hint="eastAsia" w:ascii="仿宋_GB2312" w:hAnsi="宋体" w:eastAsia="仿宋_GB2312"/>
          <w:sz w:val="28"/>
          <w:highlight w:val="green"/>
        </w:rPr>
        <w:t>（1）项目结项后满足退还标准且资料齐全；</w:t>
      </w:r>
    </w:p>
    <w:p>
      <w:pPr>
        <w:spacing w:line="560" w:lineRule="exact"/>
        <w:ind w:firstLine="570"/>
        <w:rPr>
          <w:rFonts w:ascii="仿宋_GB2312" w:hAnsi="宋体" w:eastAsia="仿宋_GB2312"/>
          <w:sz w:val="28"/>
          <w:highlight w:val="green"/>
        </w:rPr>
      </w:pPr>
      <w:r>
        <w:rPr>
          <w:rFonts w:hint="eastAsia" w:ascii="仿宋_GB2312" w:hAnsi="宋体" w:eastAsia="仿宋_GB2312"/>
          <w:sz w:val="28"/>
          <w:highlight w:val="green"/>
        </w:rPr>
        <w:t>（2）</w:t>
      </w:r>
      <w:r>
        <w:rPr>
          <w:rFonts w:hint="eastAsia" w:ascii="仿宋_GB2312" w:hAnsi="仿宋" w:eastAsia="仿宋_GB2312"/>
          <w:sz w:val="28"/>
          <w:highlight w:val="green"/>
        </w:rPr>
        <w:t>履约</w:t>
      </w:r>
      <w:r>
        <w:rPr>
          <w:rFonts w:hint="eastAsia" w:ascii="仿宋_GB2312" w:hAnsi="宋体" w:eastAsia="仿宋_GB2312"/>
          <w:sz w:val="28"/>
          <w:highlight w:val="green"/>
        </w:rPr>
        <w:t>保证金不计息。</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（七）招标文件的解释及咨询</w:t>
      </w:r>
    </w:p>
    <w:p>
      <w:pPr>
        <w:spacing w:line="560" w:lineRule="exact"/>
        <w:ind w:firstLine="840" w:firstLineChars="300"/>
        <w:rPr>
          <w:rFonts w:ascii="仿宋_GB2312" w:hAnsi="宋体" w:eastAsia="仿宋_GB2312"/>
          <w:sz w:val="28"/>
        </w:rPr>
      </w:pPr>
      <w:r>
        <w:rPr>
          <w:rFonts w:hint="eastAsia" w:ascii="仿宋_GB2312" w:hAnsi="宋体" w:eastAsia="仿宋_GB2312"/>
          <w:sz w:val="28"/>
        </w:rPr>
        <w:t>本招标文件的解释权属招标人，对本次招标有任何询问，请与昆山农商银行本次招标联系人联系。</w:t>
      </w:r>
    </w:p>
    <w:p>
      <w:pPr>
        <w:pStyle w:val="4"/>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z w:val="28"/>
          <w:szCs w:val="28"/>
        </w:rPr>
        <w:t>二、招标文件说明</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（一）是否限价招标</w:t>
      </w:r>
    </w:p>
    <w:p>
      <w:pPr>
        <w:spacing w:line="560" w:lineRule="exact"/>
        <w:ind w:firstLine="560" w:firstLineChars="200"/>
        <w:rPr>
          <w:rFonts w:ascii="仿宋_GB2312" w:hAnsi="宋体" w:eastAsia="仿宋_GB2312"/>
          <w:sz w:val="28"/>
        </w:rPr>
      </w:pPr>
      <w:r>
        <w:rPr>
          <w:rFonts w:hint="eastAsia" w:ascii="宋体" w:hAnsi="宋体"/>
          <w:sz w:val="28"/>
        </w:rPr>
        <w:t>□</w:t>
      </w:r>
      <w:r>
        <w:rPr>
          <w:rFonts w:ascii="仿宋_GB2312" w:hAnsi="宋体" w:eastAsia="仿宋_GB2312"/>
          <w:sz w:val="28"/>
        </w:rPr>
        <w:t xml:space="preserve"> 是        最高限价</w:t>
      </w:r>
      <w:r>
        <w:rPr>
          <w:rFonts w:ascii="仿宋_GB2312" w:hAnsi="宋体" w:eastAsia="仿宋_GB2312"/>
          <w:sz w:val="28"/>
          <w:u w:val="single"/>
        </w:rPr>
        <w:t xml:space="preserve">           </w:t>
      </w:r>
      <w:r>
        <w:rPr>
          <w:rFonts w:hint="eastAsia" w:ascii="仿宋_GB2312" w:hAnsi="宋体" w:eastAsia="仿宋_GB2312"/>
          <w:sz w:val="28"/>
        </w:rPr>
        <w:t>（元）</w:t>
      </w:r>
      <w:r>
        <w:rPr>
          <w:rFonts w:ascii="仿宋_GB2312" w:hAnsi="宋体" w:eastAsia="仿宋_GB2312"/>
          <w:sz w:val="28"/>
        </w:rPr>
        <w:t xml:space="preserve">          </w:t>
      </w:r>
      <w:r>
        <w:rPr>
          <w:rFonts w:hint="eastAsia" w:ascii="宋体" w:hAnsi="宋体"/>
          <w:sz w:val="28"/>
        </w:rPr>
        <w:sym w:font="Wingdings 2" w:char="0052"/>
      </w:r>
      <w:r>
        <w:rPr>
          <w:rFonts w:ascii="宋体" w:hAnsi="宋体"/>
          <w:sz w:val="28"/>
        </w:rPr>
        <w:t xml:space="preserve"> </w:t>
      </w:r>
      <w:r>
        <w:rPr>
          <w:rFonts w:hint="eastAsia" w:ascii="宋体" w:hAnsi="宋体"/>
          <w:sz w:val="28"/>
        </w:rPr>
        <w:t>否</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（二）项目实施时间、地点和方式</w:t>
      </w:r>
    </w:p>
    <w:p>
      <w:pPr>
        <w:spacing w:line="560" w:lineRule="exact"/>
        <w:ind w:firstLine="560" w:firstLineChars="200"/>
        <w:rPr>
          <w:rFonts w:hint="eastAsia" w:ascii="仿宋_GB2312" w:hAnsi="宋体" w:eastAsia="仿宋_GB2312"/>
          <w:sz w:val="28"/>
          <w:highlight w:val="yellow"/>
          <w:lang w:val="en-US" w:eastAsia="zh-CN"/>
        </w:rPr>
      </w:pPr>
      <w:r>
        <w:rPr>
          <w:rFonts w:hint="eastAsia" w:ascii="仿宋_GB2312" w:hAnsi="宋体" w:eastAsia="仿宋_GB2312"/>
          <w:snapToGrid w:val="0"/>
          <w:color w:val="000000" w:themeColor="text1"/>
          <w:sz w:val="28"/>
          <w14:textFill>
            <w14:solidFill>
              <w14:schemeClr w14:val="tx1"/>
            </w14:solidFill>
          </w14:textFill>
        </w:rPr>
        <w:t>项目实施时间：</w:t>
      </w:r>
      <w:r>
        <w:rPr>
          <w:rFonts w:hint="eastAsia" w:ascii="仿宋_GB2312" w:hAnsi="宋体" w:eastAsia="仿宋_GB2312"/>
          <w:snapToGrid w:val="0"/>
          <w:color w:val="000000" w:themeColor="text1"/>
          <w:sz w:val="28"/>
          <w:lang w:eastAsia="zh-CN"/>
          <w14:textFill>
            <w14:solidFill>
              <w14:schemeClr w14:val="tx1"/>
            </w14:solidFill>
          </w14:textFill>
        </w:rPr>
        <w:t>项目有效期三年</w:t>
      </w:r>
    </w:p>
    <w:p>
      <w:pPr>
        <w:spacing w:line="560" w:lineRule="exact"/>
        <w:ind w:firstLine="560" w:firstLineChars="200"/>
        <w:rPr>
          <w:rFonts w:ascii="仿宋_GB2312" w:hAnsi="宋体" w:eastAsiaTheme="minorEastAsia"/>
          <w:snapToGrid w:val="0"/>
          <w:color w:val="000000" w:themeColor="text1"/>
          <w:sz w:val="28"/>
          <w14:textFill>
            <w14:solidFill>
              <w14:schemeClr w14:val="tx1"/>
            </w14:solidFill>
          </w14:textFill>
        </w:rPr>
      </w:pPr>
      <w:r>
        <w:rPr>
          <w:rFonts w:hint="eastAsia" w:ascii="仿宋_GB2312" w:hAnsi="宋体" w:eastAsia="仿宋_GB2312"/>
          <w:snapToGrid w:val="0"/>
          <w:color w:val="000000" w:themeColor="text1"/>
          <w:sz w:val="28"/>
          <w14:textFill>
            <w14:solidFill>
              <w14:schemeClr w14:val="tx1"/>
            </w14:solidFill>
          </w14:textFill>
        </w:rPr>
        <w:t>项目实施地点：</w:t>
      </w:r>
      <w:r>
        <w:rPr>
          <w:rFonts w:hint="eastAsia" w:ascii="仿宋_GB2312" w:hAnsi="宋体" w:eastAsia="仿宋_GB2312"/>
          <w:sz w:val="28"/>
        </w:rPr>
        <w:t>昆山市</w:t>
      </w:r>
      <w:r>
        <w:rPr>
          <w:rFonts w:ascii="仿宋_GB2312" w:hAnsi="宋体" w:eastAsia="仿宋_GB2312"/>
          <w:sz w:val="28"/>
        </w:rPr>
        <w:t>花桥镇商</w:t>
      </w:r>
      <w:r>
        <w:rPr>
          <w:rFonts w:hint="eastAsia" w:ascii="仿宋_GB2312" w:hAnsi="宋体" w:eastAsia="仿宋_GB2312"/>
          <w:sz w:val="28"/>
        </w:rPr>
        <w:t>祥</w:t>
      </w:r>
      <w:r>
        <w:rPr>
          <w:rFonts w:ascii="仿宋_GB2312" w:hAnsi="宋体" w:eastAsia="仿宋_GB2312"/>
          <w:sz w:val="28"/>
        </w:rPr>
        <w:t>路</w:t>
      </w:r>
      <w:r>
        <w:rPr>
          <w:rFonts w:hint="eastAsia" w:ascii="仿宋_GB2312" w:hAnsi="宋体" w:eastAsia="仿宋_GB2312"/>
          <w:sz w:val="28"/>
        </w:rPr>
        <w:t>259号</w:t>
      </w:r>
      <w:r>
        <w:rPr>
          <w:rFonts w:ascii="仿宋_GB2312" w:hAnsi="宋体" w:eastAsia="仿宋_GB2312"/>
          <w:sz w:val="28"/>
        </w:rPr>
        <w:t>中城商务广场</w:t>
      </w:r>
      <w:r>
        <w:rPr>
          <w:rFonts w:hint="eastAsia" w:ascii="仿宋_GB2312" w:hAnsi="宋体" w:eastAsia="仿宋_GB2312"/>
          <w:sz w:val="28"/>
        </w:rPr>
        <w:t>3号楼</w:t>
      </w:r>
    </w:p>
    <w:p>
      <w:pPr>
        <w:spacing w:line="560" w:lineRule="exact"/>
        <w:ind w:firstLine="560" w:firstLineChars="200"/>
        <w:rPr>
          <w:rFonts w:ascii="仿宋_GB2312" w:hAnsi="宋体" w:eastAsia="仿宋_GB2312"/>
          <w:sz w:val="28"/>
          <w:highlight w:val="yellow"/>
        </w:rPr>
      </w:pPr>
      <w:r>
        <w:rPr>
          <w:rFonts w:hint="eastAsia" w:ascii="仿宋_GB2312" w:hAnsi="宋体" w:eastAsia="仿宋_GB2312"/>
          <w:snapToGrid w:val="0"/>
          <w:color w:val="000000" w:themeColor="text1"/>
          <w:sz w:val="28"/>
          <w14:textFill>
            <w14:solidFill>
              <w14:schemeClr w14:val="tx1"/>
            </w14:solidFill>
          </w14:textFill>
        </w:rPr>
        <w:t>项目实施</w:t>
      </w:r>
      <w:r>
        <w:rPr>
          <w:rFonts w:ascii="仿宋_GB2312" w:hAnsi="宋体" w:eastAsia="仿宋_GB2312"/>
          <w:snapToGrid w:val="0"/>
          <w:color w:val="000000" w:themeColor="text1"/>
          <w:sz w:val="28"/>
          <w14:textFill>
            <w14:solidFill>
              <w14:schemeClr w14:val="tx1"/>
            </w14:solidFill>
          </w14:textFill>
        </w:rPr>
        <w:t>方式：现场实施</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（三）合同款的支付条件、时间和支付方式</w:t>
      </w:r>
    </w:p>
    <w:p>
      <w:pPr>
        <w:autoSpaceDE w:val="0"/>
        <w:autoSpaceDN w:val="0"/>
        <w:snapToGrid w:val="0"/>
        <w:spacing w:line="600" w:lineRule="exact"/>
        <w:ind w:firstLine="554" w:firstLineChars="198"/>
        <w:jc w:val="left"/>
        <w:rPr>
          <w:rFonts w:hint="eastAsia" w:ascii="仿宋_GB2312" w:hAnsi="宋体" w:eastAsia="仿宋_GB2312" w:cs="Times New Roman"/>
          <w:color w:val="000000" w:themeColor="text1"/>
          <w:sz w:val="28"/>
          <w:szCs w:val="28"/>
          <w:highlight w:val="yellow"/>
          <w14:textFill>
            <w14:solidFill>
              <w14:schemeClr w14:val="tx1"/>
            </w14:solidFill>
          </w14:textFill>
        </w:rPr>
      </w:pPr>
      <w:r>
        <w:rPr>
          <w:rFonts w:hint="eastAsia" w:ascii="仿宋_GB2312" w:hAnsi="宋体" w:eastAsia="仿宋_GB2312" w:cs="Times New Roman"/>
          <w:color w:val="000000" w:themeColor="text1"/>
          <w:sz w:val="28"/>
          <w:szCs w:val="28"/>
          <w:highlight w:val="yellow"/>
          <w14:textFill>
            <w14:solidFill>
              <w14:schemeClr w14:val="tx1"/>
            </w14:solidFill>
          </w14:textFill>
        </w:rPr>
        <w:t>付款方式：双方签署本合同后，</w:t>
      </w:r>
      <w:r>
        <w:rPr>
          <w:rFonts w:hint="eastAsia" w:ascii="仿宋_GB2312" w:hAnsi="宋体" w:eastAsia="仿宋_GB2312" w:cs="Times New Roman"/>
          <w:color w:val="000000" w:themeColor="text1"/>
          <w:sz w:val="28"/>
          <w:szCs w:val="28"/>
          <w:highlight w:val="yellow"/>
          <w:lang w:eastAsia="zh-CN"/>
          <w14:textFill>
            <w14:solidFill>
              <w14:schemeClr w14:val="tx1"/>
            </w14:solidFill>
          </w14:textFill>
        </w:rPr>
        <w:t>服务</w:t>
      </w:r>
      <w:r>
        <w:rPr>
          <w:rFonts w:hint="eastAsia" w:ascii="仿宋_GB2312" w:hAnsi="宋体" w:eastAsia="仿宋_GB2312" w:cs="Times New Roman"/>
          <w:color w:val="000000" w:themeColor="text1"/>
          <w:sz w:val="28"/>
          <w:szCs w:val="28"/>
          <w:highlight w:val="yellow"/>
          <w14:textFill>
            <w14:solidFill>
              <w14:schemeClr w14:val="tx1"/>
            </w14:solidFill>
          </w14:textFill>
        </w:rPr>
        <w:t>有效期内，</w:t>
      </w:r>
      <w:r>
        <w:rPr>
          <w:rFonts w:hint="eastAsia" w:ascii="仿宋_GB2312" w:hAnsi="宋体" w:eastAsia="仿宋_GB2312" w:cs="Times New Roman"/>
          <w:color w:val="000000" w:themeColor="text1"/>
          <w:sz w:val="28"/>
          <w:szCs w:val="28"/>
          <w:highlight w:val="yellow"/>
          <w:lang w:eastAsia="zh-CN"/>
          <w14:textFill>
            <w14:solidFill>
              <w14:schemeClr w14:val="tx1"/>
            </w14:solidFill>
          </w14:textFill>
        </w:rPr>
        <w:t>每</w:t>
      </w:r>
      <w:r>
        <w:rPr>
          <w:rFonts w:hint="eastAsia" w:ascii="仿宋_GB2312" w:hAnsi="宋体" w:eastAsia="仿宋_GB2312" w:cs="Times New Roman"/>
          <w:color w:val="000000" w:themeColor="text1"/>
          <w:sz w:val="28"/>
          <w:szCs w:val="28"/>
          <w:highlight w:val="yellow"/>
          <w14:textFill>
            <w14:solidFill>
              <w14:schemeClr w14:val="tx1"/>
            </w14:solidFill>
          </w14:textFill>
        </w:rPr>
        <w:t>半年甲方验收合格后</w:t>
      </w:r>
      <w:r>
        <w:rPr>
          <w:rFonts w:hint="eastAsia" w:ascii="仿宋_GB2312" w:hAnsi="宋体" w:eastAsia="仿宋_GB2312" w:cs="Times New Roman"/>
          <w:color w:val="000000" w:themeColor="text1"/>
          <w:sz w:val="28"/>
          <w:szCs w:val="28"/>
          <w:highlight w:val="yellow"/>
          <w:lang w:eastAsia="zh-CN"/>
          <w14:textFill>
            <w14:solidFill>
              <w14:schemeClr w14:val="tx1"/>
            </w14:solidFill>
          </w14:textFill>
        </w:rPr>
        <w:t>付款</w:t>
      </w:r>
      <w:r>
        <w:rPr>
          <w:rFonts w:hint="eastAsia" w:ascii="仿宋_GB2312" w:hAnsi="宋体" w:eastAsia="仿宋_GB2312" w:cs="Times New Roman"/>
          <w:color w:val="000000" w:themeColor="text1"/>
          <w:sz w:val="28"/>
          <w:szCs w:val="28"/>
          <w:highlight w:val="yellow"/>
          <w:lang w:val="en-US" w:eastAsia="zh-CN"/>
          <w14:textFill>
            <w14:solidFill>
              <w14:schemeClr w14:val="tx1"/>
            </w14:solidFill>
          </w14:textFill>
        </w:rPr>
        <w:t>16%，最后一次验收后付20%</w:t>
      </w:r>
      <w:r>
        <w:rPr>
          <w:rFonts w:hint="eastAsia" w:ascii="仿宋_GB2312" w:hAnsi="宋体" w:eastAsia="仿宋_GB2312" w:cs="Times New Roman"/>
          <w:color w:val="000000" w:themeColor="text1"/>
          <w:sz w:val="28"/>
          <w:szCs w:val="28"/>
          <w:highlight w:val="yellow"/>
          <w:lang w:eastAsia="zh-CN"/>
          <w14:textFill>
            <w14:solidFill>
              <w14:schemeClr w14:val="tx1"/>
            </w14:solidFill>
          </w14:textFill>
        </w:rPr>
        <w:t>。</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（四）评标方法、评标标准</w:t>
      </w:r>
    </w:p>
    <w:p>
      <w:pPr>
        <w:spacing w:line="560" w:lineRule="exact"/>
        <w:ind w:firstLine="560" w:firstLineChars="200"/>
        <w:rPr>
          <w:rFonts w:hint="eastAsia" w:ascii="仿宋_GB2312" w:hAnsi="宋体" w:eastAsia="仿宋_GB2312"/>
          <w:sz w:val="28"/>
          <w:szCs w:val="20"/>
          <w:highlight w:val="none"/>
        </w:rPr>
      </w:pPr>
      <w:r>
        <w:rPr>
          <w:rFonts w:hint="eastAsia" w:ascii="仿宋_GB2312" w:hAnsi="宋体" w:eastAsia="仿宋_GB2312"/>
          <w:sz w:val="28"/>
          <w:szCs w:val="20"/>
          <w:highlight w:val="none"/>
        </w:rPr>
        <w:t>1.综合评分【100分】=商务评分（报价）【50分】＋技术评分（现场）【50分】；</w:t>
      </w:r>
    </w:p>
    <w:p>
      <w:pPr>
        <w:spacing w:line="560" w:lineRule="exact"/>
        <w:ind w:firstLine="560" w:firstLineChars="200"/>
        <w:rPr>
          <w:rFonts w:hint="eastAsia" w:ascii="仿宋_GB2312" w:hAnsi="宋体" w:eastAsia="仿宋_GB2312"/>
          <w:sz w:val="28"/>
          <w:szCs w:val="20"/>
          <w:highlight w:val="none"/>
        </w:rPr>
      </w:pPr>
      <w:r>
        <w:rPr>
          <w:rFonts w:hint="eastAsia" w:ascii="仿宋_GB2312" w:hAnsi="宋体" w:eastAsia="仿宋_GB2312"/>
          <w:sz w:val="28"/>
          <w:szCs w:val="20"/>
          <w:highlight w:val="none"/>
        </w:rPr>
        <w:t>2.商务评分（报价）计算规则【50分】：</w:t>
      </w:r>
    </w:p>
    <w:p>
      <w:pPr>
        <w:spacing w:line="560" w:lineRule="exact"/>
        <w:ind w:firstLine="560" w:firstLineChars="200"/>
        <w:rPr>
          <w:rFonts w:hint="eastAsia" w:ascii="仿宋_GB2312" w:hAnsi="宋体" w:eastAsia="仿宋_GB2312"/>
          <w:sz w:val="28"/>
          <w:szCs w:val="20"/>
          <w:highlight w:val="none"/>
        </w:rPr>
      </w:pPr>
      <w:r>
        <w:rPr>
          <w:rFonts w:hint="eastAsia" w:ascii="仿宋_GB2312" w:hAnsi="宋体" w:eastAsia="仿宋_GB2312"/>
          <w:sz w:val="28"/>
          <w:szCs w:val="20"/>
          <w:highlight w:val="none"/>
        </w:rPr>
        <w:t>以供应商有效投标报价为准，按均值偏离度规则计算。均值偏离度规则是以所有有效报价均值作为评标基准价，报价等于评标基准价得满分50分。</w:t>
      </w:r>
    </w:p>
    <w:p>
      <w:pPr>
        <w:spacing w:line="560" w:lineRule="exact"/>
        <w:ind w:firstLine="560" w:firstLineChars="200"/>
        <w:rPr>
          <w:rFonts w:hint="eastAsia" w:ascii="仿宋_GB2312" w:hAnsi="宋体" w:eastAsia="仿宋_GB2312"/>
          <w:sz w:val="28"/>
          <w:szCs w:val="20"/>
          <w:highlight w:val="none"/>
        </w:rPr>
      </w:pPr>
      <w:r>
        <w:rPr>
          <w:rFonts w:hint="eastAsia" w:ascii="仿宋_GB2312" w:hAnsi="宋体" w:eastAsia="仿宋_GB2312"/>
          <w:sz w:val="28"/>
          <w:szCs w:val="20"/>
          <w:highlight w:val="none"/>
        </w:rPr>
        <w:t>报价比评标基准价每低1%，扣0.3分；报价比基准价每高1%，扣0.5分</w:t>
      </w:r>
      <w:r>
        <w:rPr>
          <w:rFonts w:hint="eastAsia" w:ascii="仿宋_GB2312" w:hAnsi="宋体" w:eastAsia="仿宋_GB2312" w:cs="Times New Roman"/>
          <w:sz w:val="28"/>
          <w:szCs w:val="20"/>
          <w:highlight w:val="none"/>
          <w:lang w:eastAsia="zh-CN"/>
        </w:rPr>
        <w:t>。</w:t>
      </w:r>
      <w:r>
        <w:rPr>
          <w:rFonts w:hint="eastAsia" w:ascii="仿宋_GB2312" w:hAnsi="宋体" w:eastAsia="仿宋_GB2312"/>
          <w:sz w:val="28"/>
          <w:szCs w:val="20"/>
          <w:highlight w:val="none"/>
        </w:rPr>
        <w:t xml:space="preserve"> </w:t>
      </w:r>
    </w:p>
    <w:p>
      <w:pPr>
        <w:spacing w:line="560" w:lineRule="exact"/>
        <w:ind w:firstLine="560" w:firstLineChars="200"/>
        <w:rPr>
          <w:rFonts w:hint="eastAsia" w:ascii="仿宋_GB2312" w:hAnsi="宋体" w:eastAsia="仿宋_GB2312" w:cs="Times New Roman"/>
          <w:sz w:val="28"/>
          <w:szCs w:val="20"/>
          <w:highlight w:val="yellow"/>
        </w:rPr>
      </w:pPr>
      <w:r>
        <w:rPr>
          <w:rFonts w:hint="eastAsia" w:ascii="仿宋_GB2312" w:hAnsi="宋体" w:eastAsia="仿宋_GB2312"/>
          <w:sz w:val="28"/>
          <w:szCs w:val="20"/>
          <w:highlight w:val="none"/>
        </w:rPr>
        <w:t>3.技术评分（现场）【50分】计算规则：</w:t>
      </w:r>
      <w:r>
        <w:rPr>
          <w:rFonts w:hint="eastAsia" w:ascii="仿宋_GB2312" w:hAnsi="宋体" w:eastAsia="仿宋_GB2312" w:cs="Times New Roman"/>
          <w:color w:val="000000" w:themeColor="text1"/>
          <w:sz w:val="28"/>
          <w:szCs w:val="28"/>
          <w:highlight w:val="none"/>
          <w14:textFill>
            <w14:solidFill>
              <w14:schemeClr w14:val="tx1"/>
            </w14:solidFill>
          </w14:textFill>
        </w:rPr>
        <w:t>：</w:t>
      </w:r>
      <w:r>
        <w:rPr>
          <w:rFonts w:hint="eastAsia" w:ascii="仿宋_GB2312" w:hAnsi="宋体" w:eastAsia="仿宋_GB2312" w:cs="Times New Roman"/>
          <w:color w:val="000000" w:themeColor="text1"/>
          <w:sz w:val="28"/>
          <w:szCs w:val="28"/>
          <w14:textFill>
            <w14:solidFill>
              <w14:schemeClr w14:val="tx1"/>
            </w14:solidFill>
          </w14:textFill>
        </w:rPr>
        <w:t>详见</w:t>
      </w:r>
      <w:r>
        <w:rPr>
          <w:rFonts w:hint="eastAsia" w:ascii="仿宋_GB2312" w:hAnsi="宋体" w:eastAsia="仿宋_GB2312" w:cs="Times New Roman"/>
          <w:color w:val="000000" w:themeColor="text1"/>
          <w:sz w:val="28"/>
          <w:szCs w:val="28"/>
          <w:lang w:eastAsia="zh-CN"/>
          <w14:textFill>
            <w14:solidFill>
              <w14:schemeClr w14:val="tx1"/>
            </w14:solidFill>
          </w14:textFill>
        </w:rPr>
        <w:t>如下</w:t>
      </w:r>
      <w:r>
        <w:rPr>
          <w:rFonts w:hint="eastAsia" w:ascii="仿宋_GB2312" w:hAnsi="宋体" w:eastAsia="仿宋_GB2312" w:cs="Times New Roman"/>
          <w:color w:val="000000" w:themeColor="text1"/>
          <w:sz w:val="28"/>
          <w:szCs w:val="28"/>
          <w14:textFill>
            <w14:solidFill>
              <w14:schemeClr w14:val="tx1"/>
            </w14:solidFill>
          </w14:textFill>
        </w:rPr>
        <w:t>《</w:t>
      </w:r>
      <w:r>
        <w:rPr>
          <w:rFonts w:hint="eastAsia" w:ascii="仿宋_GB2312" w:hAnsi="宋体" w:eastAsia="仿宋_GB2312" w:cs="Times New Roman"/>
          <w:color w:val="000000" w:themeColor="text1"/>
          <w:sz w:val="28"/>
          <w:szCs w:val="28"/>
          <w:lang w:eastAsia="zh-CN"/>
          <w14:textFill>
            <w14:solidFill>
              <w14:schemeClr w14:val="tx1"/>
            </w14:solidFill>
          </w14:textFill>
        </w:rPr>
        <w:t>2026年基线安全核查服务技术评分表》</w:t>
      </w:r>
    </w:p>
    <w:tbl>
      <w:tblPr>
        <w:tblStyle w:val="14"/>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1"/>
        <w:gridCol w:w="417"/>
        <w:gridCol w:w="6414"/>
        <w:gridCol w:w="6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分类</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3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子项</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一、响应人综合服务能力</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78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响应人（或服务原厂商）具有的与本项目服务内容相关的有效证书：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国家信息安全测评信息安全服务资质证书：安全工程类三级、安全开发类二级及以上；CCRC数据安全管理认证证书、ISO/IEC 27001信息安全管理体系认证或其他信息安全服务证书</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二、响应人成功案例</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78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近三年（2023年1月1日以来），响应人（或服务原厂商）在银行业法人机构成功实施的安全配置基线核查类项目案例情况，同一法人机构的多个合同视为1个案例。</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0" w:hRule="atLeast"/>
        </w:trPr>
        <w:tc>
          <w:tcPr>
            <w:tcW w:w="61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三、基线核查工具与基线库能力</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78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以响应人实际投入本项目的核查工具为准，提供功能截图证明并承诺截图真实性：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1.支持主流操作系统配置核查，包括Windows、Linux、AIX、HP-UX、Solaris、Suse、Debian、中标麒麟、银河麒麟、华为欧拉等；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2、支持应用中间件配置核查，包括Apache、BIND、Jboss、Tomcat、TongWeb、Weblogic、Websphere、Nginx、Resin、IHS等。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3.支持国产数据库（达梦、人大金仓、OceanBase等）。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4.支持等级保护2.0配置核查规范，内置相关规范模板，可根据主机的级别选择不同级别的等级保护模板。内置符合中国人民银行发布的《中国人民银行信息系统安全配置规范》合规检查规范模板。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5.支持离线核查模式，可在网络隔离环境下完成检查并导出结果。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6.支持基线库自定义编辑、版本管理与在线更新。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7.可通过仪表盘直观展示资产风险值、主机风险等级分布、资产风险趋势、资产风险分布趋势等内容，可配置风险分析的数据来源和分析周期，并可钻取查看详细信息。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8.支持按设备名称、IP范围、设备管理员、风险等级等在线查找资产和在线查看资产风险详情。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9.支持对检查结果数据进行实时在线报表分析；支持高级数据分析，能够进行历史数据查询、汇总查看、对比分析等，能够进行多个检查任务或多个IP风险对比。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10.支持报表自定义。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11.支持核查结果结构化导出（Excel/CSV/JSON），可直接导入行内资产管理或漏洞管理平台。</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614"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四、项目实施综合方案</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78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根据对招标文件中项目需求的理解程度，制定实际可行的技术方案。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制定的服务方案贴合需求、重点明确、详细清晰，项目计划完整、详细，管理机构设置健全，组织机构框架清晰，人员配置合理。得4-6分。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有服务方案，项目计划、管理机构设置、组织机构框架、人员配置基本满足项目要求。得2-4分。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有服务方案，项目计划、管理机构设置、组织机构框架、人员配置存在缺陷，可执行性不高。得0-2分。</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4"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78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综合响应文件中团队成员配置及人员能力进行评分：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响应人拟投入本项目的安全服务人员不少于3名，项目经理具备CISSP、CISA、CISP、CISAW、Security+、ISO 27001 Foundation、CDPSE等安全相关证书，其他服务人员至少具备CISP证书。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（须提供人员简历、项目履历、近6个月社保缴纳证明及证书复印件并加盖公章）</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4" w:type="pct"/>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五、售后服务与知识转移</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783" w:type="pct"/>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1、项目结束后提供不少于3人天的现场知识转移与培训（含核查方法、工具使用、整改要点）；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2、向采购人移交本次核查形成的基线库、核查脚本与工具使用文档，可离线使用且无授权限制；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3、服务期内提供远程答疑与基线标准变更提醒服务；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4、提供下一年度基线核查工作方案建议与持续优化路径。</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bl>
    <w:p>
      <w:pPr>
        <w:pStyle w:val="2"/>
        <w:rPr>
          <w:rFonts w:hint="default"/>
        </w:rPr>
      </w:pPr>
    </w:p>
    <w:p>
      <w:pPr>
        <w:spacing w:line="560" w:lineRule="exact"/>
        <w:ind w:firstLine="560" w:firstLineChars="200"/>
        <w:rPr>
          <w:rFonts w:ascii="仿宋_GB2312" w:hAnsi="宋体" w:eastAsia="仿宋_GB2312"/>
          <w:sz w:val="28"/>
        </w:rPr>
      </w:pPr>
      <w:r>
        <w:rPr>
          <w:rFonts w:hint="eastAsia" w:ascii="仿宋_GB2312" w:hAnsi="宋体" w:eastAsia="仿宋_GB2312"/>
          <w:sz w:val="28"/>
        </w:rPr>
        <w:t>（五）拟签订的合同文本</w:t>
      </w:r>
    </w:p>
    <w:p>
      <w:pPr>
        <w:spacing w:line="560" w:lineRule="exact"/>
        <w:ind w:firstLine="560" w:firstLineChars="200"/>
        <w:rPr>
          <w:rFonts w:ascii="仿宋_GB2312" w:hAnsi="宋体" w:eastAsia="仿宋_GB2312"/>
          <w:sz w:val="28"/>
          <w:highlight w:val="none"/>
        </w:rPr>
      </w:pPr>
      <w:r>
        <w:rPr>
          <w:rFonts w:hint="eastAsia" w:ascii="仿宋_GB2312" w:hAnsi="宋体" w:eastAsia="仿宋_GB2312"/>
          <w:sz w:val="28"/>
          <w:highlight w:val="none"/>
        </w:rPr>
        <w:t>详见第四部分附件</w:t>
      </w:r>
      <w:r>
        <w:rPr>
          <w:rFonts w:ascii="仿宋_GB2312" w:hAnsi="宋体" w:eastAsia="仿宋_GB2312"/>
          <w:sz w:val="28"/>
          <w:highlight w:val="none"/>
        </w:rPr>
        <w:t>5</w:t>
      </w:r>
    </w:p>
    <w:p>
      <w:pPr>
        <w:spacing w:line="560" w:lineRule="exact"/>
        <w:ind w:firstLine="560" w:firstLineChars="200"/>
        <w:rPr>
          <w:rFonts w:ascii="仿宋_GB2312" w:hAnsi="宋体" w:eastAsia="仿宋_GB2312"/>
          <w:sz w:val="28"/>
          <w:highlight w:val="none"/>
        </w:rPr>
      </w:pPr>
      <w:r>
        <w:rPr>
          <w:rFonts w:hint="eastAsia" w:ascii="仿宋_GB2312" w:hAnsi="宋体" w:eastAsia="仿宋_GB2312"/>
          <w:sz w:val="28"/>
          <w:highlight w:val="none"/>
        </w:rPr>
        <w:t>（六）其他说明</w:t>
      </w:r>
    </w:p>
    <w:p>
      <w:pPr>
        <w:spacing w:line="560" w:lineRule="exact"/>
        <w:ind w:firstLine="560" w:firstLineChars="200"/>
        <w:rPr>
          <w:rFonts w:hint="eastAsia" w:ascii="仿宋_GB2312" w:hAnsi="宋体" w:eastAsia="仿宋_GB2312"/>
          <w:sz w:val="28"/>
          <w:highlight w:val="none"/>
          <w:lang w:eastAsia="zh-CN"/>
        </w:rPr>
      </w:pPr>
      <w:r>
        <w:rPr>
          <w:rFonts w:hint="eastAsia" w:ascii="仿宋_GB2312" w:hAnsi="宋体" w:eastAsia="仿宋_GB2312"/>
          <w:sz w:val="28"/>
          <w:highlight w:val="none"/>
          <w:lang w:eastAsia="zh-CN"/>
        </w:rPr>
        <w:t>无</w:t>
      </w:r>
    </w:p>
    <w:p>
      <w:pPr>
        <w:pStyle w:val="4"/>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z w:val="28"/>
          <w:szCs w:val="28"/>
        </w:rPr>
        <w:t>三、投标文件说明</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（一）要求</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1、投标人应仔细阅读招标文件的所有内容，按招标文件的要求提供投标文件，并保证所提供的全部资料的真实性，以使其投标对招标文件作出实质性响应，否则其投标可能被拒绝；</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2、除非有特殊要求，招标文件不单独提供招标设备（系统）或服务使用地的自然环境、气候条件、公用设施等情况，投标人被视为熟悉上述情况。</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（二）投标文件的组成</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投标文件应包括但不限于下列所列文件：</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1、法定代表人身份证明或法定代表人授权委托书（法定代表人参加投标，不用此委托书）。</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2、投标书</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必须按照本招标文件第四部分附件的格式要求制作，未经招标人书面同意，该格式不允许作任何修改。</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3、投标价格一览表（须另装，详见“投标文件的签署及规定”）</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应包括投标报价、维护承诺、其他重要补充事项等内容。</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4、服务内容描述</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投标人必须对“招标项目要求”逐个或分块地作出实质性响应，其响应应与招标文件内容采用相同的顺序，对每个需求的响应必须遵循如下规则：</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1）重复该需求；</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2）用“是/否”来表明该需求是否被满足；</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3）简要描述如何满足该需求，如果该响应在投标文件其他部分有详述，可在该处简单应答，但必须给出确切的位置索引；</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4）解释投标文件或投标方案与招标项目需求之间的偏差，用数量来表示的需求，必须用确切的数量单位来响应。</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5、项目实施计划</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应根据对项目需求的理解，提出详细、切实可行的项目实施计划及方案。</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6、售后服务计划</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应说明售后服务的内容、形式、收费标准；维护单位名称、地点、人员；服务响应时间等，并应包含免费维护期及期外的售后服务计划。</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7、投标人情况简介</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应包含投标人基本情况与背景资料、业务经营情况、最近三年类似相关项目实施情况、及投标人最新的经过审计的财务报表、相关内控制度及连续性方案等。</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8、投标人资格证明文件</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1）投标人营业执照复印件；</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2）若分公司参加投标的，需总公司的正式授权书（即签订合同只与有法人资格的公司签订）；</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3）生产厂商授权函；</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4) 第三部分（三）对投标人的要求；</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5）其他相关资格证明文件。</w:t>
      </w:r>
    </w:p>
    <w:p>
      <w:pPr>
        <w:spacing w:line="560" w:lineRule="exact"/>
        <w:ind w:firstLine="560" w:firstLineChars="200"/>
        <w:rPr>
          <w:rFonts w:ascii="仿宋_GB2312" w:hAnsi="宋体" w:eastAsia="仿宋_GB2312"/>
          <w:sz w:val="28"/>
          <w:highlight w:val="red"/>
        </w:rPr>
      </w:pPr>
      <w:r>
        <w:rPr>
          <w:rFonts w:hint="eastAsia" w:ascii="仿宋_GB2312" w:hAnsi="宋体" w:eastAsia="仿宋_GB2312"/>
          <w:sz w:val="28"/>
          <w:highlight w:val="red"/>
        </w:rPr>
        <w:t>9、供应商反腐败/反贿赂承诺书</w:t>
      </w:r>
    </w:p>
    <w:p>
      <w:pPr>
        <w:spacing w:line="560" w:lineRule="exact"/>
        <w:ind w:firstLine="560" w:firstLineChars="200"/>
        <w:rPr>
          <w:rFonts w:ascii="仿宋_GB2312" w:hAnsi="宋体" w:eastAsia="仿宋_GB2312"/>
          <w:sz w:val="28"/>
        </w:rPr>
      </w:pPr>
      <w:r>
        <w:rPr>
          <w:rFonts w:hint="eastAsia" w:ascii="仿宋_GB2312" w:hAnsi="宋体" w:eastAsia="仿宋_GB2312"/>
          <w:sz w:val="28"/>
          <w:highlight w:val="red"/>
        </w:rPr>
        <w:t>必须按照本招标文件第四部分附件6的格式要求制作，未经招标人书面同意，该格式不允许作任何修改。</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10、其他</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1）投标方实施其它银行此产品案例的合同复印件或加盖单位公章的产品定单；</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2）投标人自愿提供的其他全部文件；</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3）优惠条款的说明等。</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（三）投标文件的签署及规定</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1、投标人应准备</w:t>
      </w:r>
      <w:r>
        <w:rPr>
          <w:rFonts w:hint="eastAsia" w:ascii="仿宋_GB2312" w:hAnsi="宋体" w:eastAsia="仿宋_GB2312"/>
          <w:sz w:val="28"/>
          <w:highlight w:val="yellow"/>
        </w:rPr>
        <w:t>一份正本、二份副本、一份电子档，正副本及电子档均不含报价单，另装一份密封投标报价单和一份投标保证金回执单（报价单与保证金回执分装）。</w:t>
      </w:r>
      <w:r>
        <w:rPr>
          <w:rFonts w:hint="eastAsia" w:ascii="仿宋_GB2312" w:hAnsi="宋体" w:eastAsia="仿宋_GB2312"/>
          <w:sz w:val="28"/>
        </w:rPr>
        <w:t>在每一份投标文件上要明确注明“正本”、“副本”、“电子档”、“报价单”、“保证金回执单”字样，若正本和副本有差异以正本为准；</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2、投标文件正本、副本、报价单须统一用A4纸打印</w:t>
      </w:r>
      <w:r>
        <w:rPr>
          <w:rFonts w:hint="eastAsia" w:ascii="仿宋_GB2312" w:hAnsi="宋体" w:eastAsia="仿宋_GB2312"/>
          <w:b/>
          <w:sz w:val="28"/>
        </w:rPr>
        <w:t>装订成册</w:t>
      </w:r>
      <w:r>
        <w:rPr>
          <w:rFonts w:hint="eastAsia" w:ascii="仿宋_GB2312" w:hAnsi="宋体" w:eastAsia="仿宋_GB2312"/>
          <w:sz w:val="28"/>
        </w:rPr>
        <w:t xml:space="preserve">并由投标人法定代表人或授权代理人在正本封面上签章处签字并加盖公章、骑缝章； </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3、投标文件应采用</w:t>
      </w:r>
      <w:r>
        <w:rPr>
          <w:rFonts w:hint="eastAsia" w:ascii="仿宋_GB2312" w:hAnsi="宋体" w:eastAsia="仿宋_GB2312"/>
          <w:b/>
          <w:sz w:val="28"/>
        </w:rPr>
        <w:t>胶装或线装方式</w:t>
      </w:r>
      <w:r>
        <w:rPr>
          <w:rFonts w:hint="eastAsia" w:ascii="仿宋_GB2312" w:hAnsi="宋体" w:eastAsia="仿宋_GB2312"/>
          <w:sz w:val="28"/>
        </w:rPr>
        <w:t>装订成册，装订应牢固、整齐，确保装订后不可拆散、不可替换内页。因装订不牢固导致投标文件散落、缺页的，由投标人自行承担后果；</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4、投标文件须标注页码，封面后的第一页为标书的目录，整本标书须标注统一的页码，成功案例合同等复印件可以手工填上统一的页码；</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5、除投标人对错漏处作必要修改外，投标文件中不许有加行、涂抹或改写。如有修改错漏处，必须由投标人法定代表人或授权代理人签字并加盖公章。</w:t>
      </w:r>
    </w:p>
    <w:p>
      <w:pPr>
        <w:pStyle w:val="4"/>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z w:val="28"/>
          <w:szCs w:val="28"/>
        </w:rPr>
        <w:t>四、投标文件的递交</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（一）投标文件的密封和递交</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1、投标人应将投标文件的</w:t>
      </w:r>
      <w:r>
        <w:rPr>
          <w:rFonts w:hint="eastAsia" w:ascii="仿宋_GB2312" w:hAnsi="宋体" w:eastAsia="仿宋_GB2312"/>
          <w:sz w:val="28"/>
          <w:highlight w:val="yellow"/>
        </w:rPr>
        <w:t>正、副本、报价单和电子档、保证金回执单</w:t>
      </w:r>
      <w:r>
        <w:rPr>
          <w:rFonts w:hint="eastAsia" w:ascii="仿宋_GB2312" w:hAnsi="宋体" w:eastAsia="仿宋_GB2312"/>
          <w:sz w:val="28"/>
        </w:rPr>
        <w:t>分别用非透明文件袋密封，在封签处加盖公章，并标明投标人名称、正本（或副本、报价单、电子档、</w:t>
      </w:r>
      <w:r>
        <w:rPr>
          <w:rFonts w:hint="eastAsia" w:ascii="仿宋_GB2312" w:hAnsi="宋体" w:eastAsia="仿宋_GB2312"/>
          <w:sz w:val="28"/>
          <w:highlight w:val="yellow"/>
        </w:rPr>
        <w:t>回执单</w:t>
      </w:r>
      <w:r>
        <w:rPr>
          <w:rFonts w:hint="eastAsia" w:ascii="仿宋_GB2312" w:hAnsi="宋体" w:eastAsia="仿宋_GB2312"/>
          <w:sz w:val="28"/>
        </w:rPr>
        <w:t>）招标编号、投标产品名称及项目联系人和联系电话；</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2、每一密封袋上注明“于开标前不准启封”的字样；</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3、投标价格表及其它各种承诺均须有法定代表人（或其委托的全权代表人）的签字、日期并加盖公章。</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（二）投标文件的修改和撤回</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1、投标人在提交投标文件后可对其投标文件进行补充、修改或撤回，但招标人须在投标截止时间之前收到该补充、修改或撤回的书面通知，该通知须经投标人的法定代表人或授权代理人签字并加盖公章；</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2、投标人对投标文件进行补充、修改的书面材料或撤回的通知应按本招标文件规定进行编写、密封、标注和递送，并注明“补充/修改投标文件”或“撤回投标”字样；</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3、投标截止时间以后不得对投标文件进行修改或补充。</w:t>
      </w:r>
    </w:p>
    <w:p>
      <w:pPr>
        <w:pStyle w:val="4"/>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z w:val="28"/>
          <w:szCs w:val="28"/>
        </w:rPr>
        <w:t>五、开标和评标</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（一）开标</w:t>
      </w:r>
    </w:p>
    <w:p>
      <w:pPr>
        <w:spacing w:line="560" w:lineRule="exact"/>
        <w:ind w:firstLine="560" w:firstLineChars="200"/>
        <w:rPr>
          <w:rFonts w:ascii="仿宋_GB2312" w:hAnsi="宋体" w:eastAsia="仿宋_GB2312"/>
          <w:sz w:val="28"/>
        </w:rPr>
      </w:pPr>
      <w:r>
        <w:rPr>
          <w:rFonts w:hint="eastAsia" w:ascii="仿宋_GB2312" w:hAnsi="宋体" w:eastAsia="仿宋_GB2312"/>
          <w:sz w:val="28"/>
          <w:highlight w:val="yellow"/>
        </w:rPr>
        <w:t>此次招标采用：本行评标专家组进行现场开标、评标。</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（二）评标因素</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1、招标人根据具体招标项目分类对每一个投标条件进行比较。对其内容进行分析比较：</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1）投标价格；</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2）投标方整体实力及成功案例总数；</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3）投标方技术方案、成功案例分析及产品特制设计；</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4）投标方技术实力（研发人员、售后服务能力）；</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5）投标方的资信情况和履约能力；</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6）投标方提供的其他优惠条件。</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（三）投标文件的审查</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1、开标后，招标人将组织审查投标文件是否完整，是否有计算错误，文件是否恰当地签署；</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2、在对投标文件进行详细评估之前，招标人将依据投标人提供的资格证明文件审查投标人的财务、技术和生产能力。如果确定投标人无能力提供设备（系统）和技术支持，其投标将被拒绝；</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3、招标人将确定每一投标是否对招标文件的要求作出了实质性的响应，而没有明显的偏离或保留；</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4、招标人判断投标文件的响应性仅基于投标文件本身而不靠外部证据；</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5、招标人将拒绝被确定为非实质性响应的投标，投标人不能通过修正或撤销不符之处而使其投标成为实质性响应的投标。</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（四）投标文件的澄清</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为有助于对投标文件进行审查、评估和比较，评标期间，投标人法定代表人或授权代理人及其他有关人员应当等候质疑。招标人有权向投标人质疑并请投标人澄清其投标内容。投标人有责任按照招标人通知的时间、地点、方式指派专人进行答疑和澄清；</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2、澄清应是书面的，并由法定代表人或其授权代理人签字；</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3、投标人的澄清文件是投标文件的组成部分，并取代投标文件中被澄清的部分；</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4、投标文件的澄清不得对投标内容进行实质性修改。</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（五）评标工作</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1、招标人将按照公开、公平、公正的原则对待所有投标方；</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 评标是招标工作的重要环节，评标工作在招标人内独立进行；</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3、招标人不承诺报价最低者为中标者；</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4、在投标、开标期间，投标人不得向招标人询问情况，不得进行旨在影响评标结果的活动，招标人保留对投标人进行疑问咨询的权力；</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5、在投标、评标过程中，如有投标人联合故意抬高报价或其他不正当行为，招标人有权中止投标或评标；</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6、江苏昆山农村商业银行股份有限公司保留对本次招标的最终解释权。</w:t>
      </w:r>
    </w:p>
    <w:p>
      <w:pPr>
        <w:pStyle w:val="4"/>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z w:val="28"/>
          <w:szCs w:val="28"/>
        </w:rPr>
        <w:t>六、中标与签署合同</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（一）定标原则</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招标人不承诺向投标方披露招标过程中任何细节，包括中标或落标原因。</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（二）中标通知</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1.定标后，招标人将发出中标通知；</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2.对落标的投标人不再另行发出落标通知；</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3.中标通知将作为招标人与中标人签订合同的依据之一。</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（三）签订合同</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1、招标人将按照招标文件和投标人的投标文件与中标人签订书面合同，签订合同之前，双方需对合同的具体细节进行商谈。</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2、招标人对有关内容有权作出必要的细化和补充，但有关细化和补充不得背离招标文件和投标文件的实质性内容。</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3、招标文件、中标方的投标文件及其澄清文件等，均为签订合同的依据。</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4、投标人同意按招标人的要求签定相关合同，</w:t>
      </w:r>
      <w:r>
        <w:rPr>
          <w:rFonts w:hint="eastAsia" w:ascii="仿宋_GB2312" w:hAnsi="宋体" w:eastAsia="仿宋_GB2312" w:cs="仿宋_GB2312"/>
          <w:sz w:val="28"/>
          <w:szCs w:val="28"/>
        </w:rPr>
        <w:t>具体内容以实际签订的合同内容为准。</w:t>
      </w:r>
    </w:p>
    <w:p>
      <w:pPr>
        <w:spacing w:line="360" w:lineRule="auto"/>
        <w:ind w:firstLine="560" w:firstLineChars="200"/>
        <w:rPr>
          <w:rFonts w:ascii="仿宋_GB2312" w:hAnsi="宋体" w:eastAsia="仿宋_GB2312"/>
          <w:sz w:val="28"/>
        </w:rPr>
        <w:sectPr>
          <w:pgSz w:w="11906" w:h="16838"/>
          <w:pgMar w:top="1440" w:right="1800" w:bottom="1440" w:left="1800" w:header="851" w:footer="992" w:gutter="0"/>
          <w:cols w:space="720" w:num="1"/>
          <w:docGrid w:type="lines" w:linePitch="312" w:charSpace="0"/>
        </w:sectPr>
      </w:pPr>
    </w:p>
    <w:p>
      <w:pPr>
        <w:pStyle w:val="3"/>
        <w:keepNext w:val="0"/>
        <w:keepLines w:val="0"/>
        <w:jc w:val="center"/>
        <w:rPr>
          <w:rFonts w:ascii="黑体" w:hAnsi="黑体" w:eastAsia="黑体"/>
          <w:sz w:val="32"/>
          <w:szCs w:val="32"/>
        </w:rPr>
      </w:pPr>
      <w:r>
        <w:rPr>
          <w:rFonts w:hint="eastAsia" w:ascii="黑体" w:hAnsi="黑体" w:eastAsia="黑体"/>
          <w:sz w:val="32"/>
          <w:szCs w:val="32"/>
        </w:rPr>
        <w:t>第四部分</w:t>
      </w:r>
      <w:r>
        <w:rPr>
          <w:rFonts w:hint="eastAsia" w:ascii="黑体" w:hAnsi="黑体" w:eastAsia="黑体"/>
          <w:sz w:val="32"/>
          <w:szCs w:val="32"/>
        </w:rPr>
        <w:tab/>
      </w:r>
      <w:r>
        <w:rPr>
          <w:rFonts w:hint="eastAsia" w:ascii="黑体" w:hAnsi="黑体" w:eastAsia="黑体"/>
          <w:sz w:val="32"/>
          <w:szCs w:val="32"/>
        </w:rPr>
        <w:t>投标文件格式</w:t>
      </w:r>
    </w:p>
    <w:p>
      <w:pPr>
        <w:snapToGrid w:val="0"/>
        <w:spacing w:line="360" w:lineRule="auto"/>
        <w:outlineLvl w:val="1"/>
        <w:rPr>
          <w:rFonts w:ascii="仿宋_GB2312" w:hAnsi="宋体" w:eastAsia="仿宋_GB2312"/>
          <w:color w:val="000000"/>
          <w:sz w:val="28"/>
          <w:szCs w:val="28"/>
        </w:rPr>
      </w:pPr>
      <w:r>
        <w:rPr>
          <w:rFonts w:hint="eastAsia" w:ascii="仿宋_GB2312" w:hAnsi="宋体" w:eastAsia="仿宋_GB2312"/>
          <w:color w:val="000000"/>
          <w:sz w:val="28"/>
          <w:szCs w:val="28"/>
        </w:rPr>
        <w:t>附件1：《投标书》</w:t>
      </w:r>
    </w:p>
    <w:p>
      <w:pPr>
        <w:pStyle w:val="7"/>
        <w:adjustRightInd w:val="0"/>
        <w:jc w:val="center"/>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投</w:t>
      </w:r>
      <w:r>
        <w:rPr>
          <w:rFonts w:hint="eastAsia" w:ascii="仿宋_GB2312" w:hAnsi="宋体" w:eastAsia="仿宋_GB2312"/>
          <w:snapToGrid w:val="0"/>
          <w:color w:val="000000"/>
          <w:sz w:val="28"/>
          <w:szCs w:val="28"/>
        </w:rPr>
        <w:tab/>
      </w:r>
      <w:r>
        <w:rPr>
          <w:rFonts w:ascii="仿宋_GB2312" w:hAnsi="宋体" w:eastAsia="仿宋_GB2312"/>
          <w:snapToGrid w:val="0"/>
          <w:color w:val="000000"/>
          <w:sz w:val="28"/>
          <w:szCs w:val="28"/>
        </w:rPr>
        <w:t>标</w:t>
      </w:r>
      <w:r>
        <w:rPr>
          <w:rFonts w:hint="eastAsia" w:ascii="仿宋_GB2312" w:hAnsi="宋体" w:eastAsia="仿宋_GB2312"/>
          <w:snapToGrid w:val="0"/>
          <w:color w:val="000000"/>
          <w:sz w:val="28"/>
          <w:szCs w:val="28"/>
        </w:rPr>
        <w:tab/>
      </w:r>
      <w:r>
        <w:rPr>
          <w:rFonts w:ascii="仿宋_GB2312" w:hAnsi="宋体" w:eastAsia="仿宋_GB2312"/>
          <w:snapToGrid w:val="0"/>
          <w:color w:val="000000"/>
          <w:sz w:val="28"/>
          <w:szCs w:val="28"/>
        </w:rPr>
        <w:t>书</w:t>
      </w:r>
    </w:p>
    <w:p>
      <w:pPr>
        <w:pStyle w:val="7"/>
        <w:adjustRightInd w:val="0"/>
        <w:rPr>
          <w:rFonts w:ascii="仿宋_GB2312" w:hAnsi="宋体" w:eastAsia="仿宋_GB2312"/>
          <w:b/>
          <w:snapToGrid w:val="0"/>
          <w:color w:val="000000"/>
          <w:sz w:val="28"/>
          <w:szCs w:val="28"/>
        </w:rPr>
      </w:pPr>
    </w:p>
    <w:p>
      <w:pPr>
        <w:pStyle w:val="7"/>
        <w:adjustRightInd w:val="0"/>
        <w:rPr>
          <w:rFonts w:ascii="仿宋_GB2312" w:hAnsi="宋体" w:eastAsia="仿宋_GB2312"/>
          <w:sz w:val="28"/>
        </w:rPr>
      </w:pPr>
      <w:r>
        <w:rPr>
          <w:rFonts w:ascii="仿宋_GB2312" w:hAnsi="宋体" w:eastAsia="仿宋_GB2312"/>
          <w:sz w:val="28"/>
        </w:rPr>
        <w:t>致：江苏</w:t>
      </w:r>
      <w:r>
        <w:rPr>
          <w:rFonts w:hint="eastAsia" w:ascii="仿宋_GB2312" w:hAnsi="宋体" w:eastAsia="仿宋_GB2312"/>
          <w:sz w:val="28"/>
        </w:rPr>
        <w:t>昆山</w:t>
      </w:r>
      <w:r>
        <w:rPr>
          <w:rFonts w:ascii="仿宋_GB2312" w:hAnsi="宋体" w:eastAsia="仿宋_GB2312"/>
          <w:sz w:val="28"/>
        </w:rPr>
        <w:t>农村商业银行股份有限公司</w:t>
      </w:r>
    </w:p>
    <w:p>
      <w:pPr>
        <w:autoSpaceDE w:val="0"/>
        <w:autoSpaceDN w:val="0"/>
        <w:adjustRightInd w:val="0"/>
        <w:ind w:firstLine="624"/>
        <w:jc w:val="left"/>
        <w:rPr>
          <w:rFonts w:ascii="仿宋_GB2312" w:hAnsi="宋体" w:eastAsia="仿宋_GB2312"/>
          <w:sz w:val="28"/>
        </w:rPr>
      </w:pPr>
      <w:r>
        <w:rPr>
          <w:rFonts w:hint="eastAsia" w:ascii="仿宋_GB2312" w:hAnsi="宋体" w:eastAsia="仿宋_GB2312"/>
          <w:sz w:val="28"/>
        </w:rPr>
        <w:t>根据贵方       招标书，投标人              （投标人名称）提供相关文件并做出以下承诺：</w:t>
      </w:r>
    </w:p>
    <w:p>
      <w:pPr>
        <w:numPr>
          <w:ilvl w:val="0"/>
          <w:numId w:val="1"/>
        </w:numPr>
        <w:autoSpaceDE w:val="0"/>
        <w:autoSpaceDN w:val="0"/>
        <w:adjustRightInd w:val="0"/>
        <w:ind w:firstLine="624"/>
        <w:jc w:val="left"/>
        <w:rPr>
          <w:rFonts w:ascii="仿宋_GB2312" w:hAnsi="宋体" w:eastAsia="仿宋_GB2312"/>
          <w:sz w:val="28"/>
        </w:rPr>
      </w:pPr>
      <w:r>
        <w:rPr>
          <w:rFonts w:hint="eastAsia" w:ascii="仿宋_GB2312" w:hAnsi="宋体" w:eastAsia="仿宋_GB2312"/>
          <w:sz w:val="28"/>
        </w:rPr>
        <w:t>招标文件规定的全部文件正本一份，副本二份，电子文档一份、报价单一份。</w:t>
      </w:r>
    </w:p>
    <w:p>
      <w:pPr>
        <w:autoSpaceDE w:val="0"/>
        <w:autoSpaceDN w:val="0"/>
        <w:adjustRightInd w:val="0"/>
        <w:ind w:firstLine="560" w:firstLineChars="200"/>
        <w:jc w:val="left"/>
        <w:rPr>
          <w:rFonts w:ascii="仿宋_GB2312" w:hAnsi="宋体" w:eastAsia="仿宋_GB2312"/>
          <w:sz w:val="28"/>
        </w:rPr>
      </w:pPr>
      <w:r>
        <w:rPr>
          <w:rFonts w:hint="eastAsia" w:ascii="仿宋_GB2312" w:hAnsi="宋体" w:eastAsia="仿宋_GB2312"/>
          <w:sz w:val="28"/>
        </w:rPr>
        <w:t>二、投标人同意如下：</w:t>
      </w:r>
    </w:p>
    <w:p>
      <w:pPr>
        <w:adjustRightInd w:val="0"/>
        <w:ind w:firstLine="700" w:firstLineChars="250"/>
        <w:rPr>
          <w:rFonts w:ascii="仿宋_GB2312" w:hAnsi="宋体" w:eastAsia="仿宋_GB2312"/>
          <w:sz w:val="28"/>
        </w:rPr>
      </w:pPr>
      <w:r>
        <w:rPr>
          <w:rFonts w:hint="eastAsia" w:ascii="仿宋_GB2312" w:hAnsi="宋体" w:eastAsia="仿宋_GB2312"/>
          <w:sz w:val="28"/>
        </w:rPr>
        <w:t>1．投标人完全接受招标文件中的内容，并将按招标文件的规定履行义务，按相关法律法规履行投标人的全部责任；</w:t>
      </w:r>
    </w:p>
    <w:p>
      <w:pPr>
        <w:adjustRightInd w:val="0"/>
        <w:ind w:firstLine="700" w:firstLineChars="250"/>
        <w:rPr>
          <w:rFonts w:ascii="仿宋_GB2312" w:hAnsi="宋体" w:eastAsia="仿宋_GB2312"/>
          <w:sz w:val="28"/>
        </w:rPr>
      </w:pPr>
      <w:r>
        <w:rPr>
          <w:rFonts w:hint="eastAsia" w:ascii="仿宋_GB2312" w:hAnsi="宋体" w:eastAsia="仿宋_GB2312"/>
          <w:sz w:val="28"/>
        </w:rPr>
        <w:t>2.投标人己详细审查全部招标文件，包括修改文件以及全部参考资料和有关附件，无其他不明事项；</w:t>
      </w:r>
    </w:p>
    <w:p>
      <w:pPr>
        <w:adjustRightInd w:val="0"/>
        <w:ind w:firstLine="700" w:firstLineChars="250"/>
        <w:rPr>
          <w:rFonts w:ascii="仿宋_GB2312" w:hAnsi="宋体" w:eastAsia="仿宋_GB2312"/>
          <w:sz w:val="28"/>
        </w:rPr>
      </w:pPr>
      <w:r>
        <w:rPr>
          <w:rFonts w:hint="eastAsia" w:ascii="仿宋_GB2312" w:hAnsi="宋体" w:eastAsia="仿宋_GB2312"/>
          <w:sz w:val="28"/>
        </w:rPr>
        <w:t>3.投标人同意招标人要求的相关数据或资料，完全理解招标人在招标文件中确定的评标原则和程序，理解贵方不一定要接受最低报价的投标。</w:t>
      </w:r>
    </w:p>
    <w:p>
      <w:pPr>
        <w:adjustRightInd w:val="0"/>
        <w:ind w:firstLine="700" w:firstLineChars="250"/>
        <w:rPr>
          <w:rFonts w:ascii="仿宋_GB2312" w:hAnsi="宋体" w:eastAsia="仿宋_GB2312"/>
          <w:sz w:val="28"/>
        </w:rPr>
      </w:pPr>
      <w:r>
        <w:rPr>
          <w:rFonts w:hint="eastAsia" w:ascii="仿宋_GB2312" w:hAnsi="宋体" w:eastAsia="仿宋_GB2312"/>
          <w:sz w:val="28"/>
        </w:rPr>
        <w:t>三、投标方保证投标文件中所有关于投标资格的文件，证明陈述均是真实的、准确的。若有违背，投标方愿意承担由此而产生的一切后果。</w:t>
      </w:r>
    </w:p>
    <w:p>
      <w:pPr>
        <w:adjustRightInd w:val="0"/>
        <w:ind w:firstLine="624"/>
        <w:rPr>
          <w:rFonts w:ascii="仿宋_GB2312" w:hAnsi="宋体" w:eastAsia="仿宋_GB2312"/>
          <w:sz w:val="28"/>
        </w:rPr>
      </w:pPr>
      <w:r>
        <w:rPr>
          <w:rFonts w:hint="eastAsia" w:ascii="仿宋_GB2312" w:hAnsi="宋体" w:eastAsia="仿宋_GB2312"/>
          <w:sz w:val="28"/>
        </w:rPr>
        <w:t>与本投标有关的一切正式信函请使用以下地址：</w:t>
      </w:r>
    </w:p>
    <w:p>
      <w:pPr>
        <w:pStyle w:val="7"/>
        <w:adjustRightInd w:val="0"/>
        <w:ind w:firstLine="624"/>
        <w:rPr>
          <w:rFonts w:ascii="仿宋_GB2312" w:hAnsi="宋体" w:eastAsia="仿宋_GB2312"/>
          <w:sz w:val="28"/>
        </w:rPr>
      </w:pPr>
      <w:r>
        <w:rPr>
          <w:rFonts w:ascii="仿宋_GB2312" w:hAnsi="宋体" w:eastAsia="仿宋_GB2312"/>
          <w:sz w:val="28"/>
        </w:rPr>
        <w:t xml:space="preserve">地址：                           </w:t>
      </w:r>
    </w:p>
    <w:p>
      <w:pPr>
        <w:pStyle w:val="7"/>
        <w:adjustRightInd w:val="0"/>
        <w:ind w:firstLine="624"/>
        <w:rPr>
          <w:rFonts w:ascii="仿宋_GB2312" w:hAnsi="宋体" w:eastAsia="仿宋_GB2312"/>
          <w:sz w:val="28"/>
        </w:rPr>
      </w:pPr>
      <w:r>
        <w:rPr>
          <w:rFonts w:ascii="仿宋_GB2312" w:hAnsi="宋体" w:eastAsia="仿宋_GB2312"/>
          <w:sz w:val="28"/>
        </w:rPr>
        <w:t xml:space="preserve">邮编：                           </w:t>
      </w:r>
    </w:p>
    <w:p>
      <w:pPr>
        <w:pStyle w:val="7"/>
        <w:adjustRightInd w:val="0"/>
        <w:ind w:firstLine="624"/>
        <w:rPr>
          <w:rFonts w:ascii="仿宋_GB2312" w:hAnsi="宋体" w:eastAsia="仿宋_GB2312"/>
          <w:sz w:val="28"/>
        </w:rPr>
      </w:pPr>
      <w:r>
        <w:rPr>
          <w:rFonts w:ascii="仿宋_GB2312" w:hAnsi="宋体" w:eastAsia="仿宋_GB2312"/>
          <w:sz w:val="28"/>
        </w:rPr>
        <w:t xml:space="preserve">电话：                           </w:t>
      </w:r>
    </w:p>
    <w:p>
      <w:pPr>
        <w:pStyle w:val="7"/>
        <w:adjustRightInd w:val="0"/>
        <w:ind w:firstLine="624"/>
        <w:rPr>
          <w:rFonts w:ascii="仿宋_GB2312" w:hAnsi="宋体" w:eastAsia="仿宋_GB2312"/>
          <w:sz w:val="28"/>
        </w:rPr>
      </w:pPr>
      <w:r>
        <w:rPr>
          <w:rFonts w:ascii="仿宋_GB2312" w:hAnsi="宋体" w:eastAsia="仿宋_GB2312"/>
          <w:sz w:val="28"/>
        </w:rPr>
        <w:t xml:space="preserve">传真：                           </w:t>
      </w:r>
    </w:p>
    <w:p>
      <w:pPr>
        <w:pStyle w:val="7"/>
        <w:adjustRightInd w:val="0"/>
        <w:ind w:firstLine="624"/>
        <w:rPr>
          <w:rFonts w:ascii="仿宋_GB2312" w:hAnsi="宋体" w:eastAsia="仿宋_GB2312"/>
          <w:sz w:val="28"/>
        </w:rPr>
      </w:pPr>
      <w:r>
        <w:rPr>
          <w:rFonts w:ascii="仿宋_GB2312" w:hAnsi="宋体" w:eastAsia="仿宋_GB2312"/>
          <w:sz w:val="28"/>
        </w:rPr>
        <w:t xml:space="preserve">投标人法定代表人姓名、职务（印刷体）：             </w:t>
      </w:r>
    </w:p>
    <w:p>
      <w:pPr>
        <w:pStyle w:val="7"/>
        <w:adjustRightInd w:val="0"/>
        <w:ind w:firstLine="624"/>
        <w:rPr>
          <w:rFonts w:ascii="仿宋_GB2312" w:hAnsi="宋体" w:eastAsia="仿宋_GB2312"/>
          <w:sz w:val="28"/>
        </w:rPr>
      </w:pPr>
      <w:r>
        <w:rPr>
          <w:rFonts w:ascii="仿宋_GB2312" w:hAnsi="宋体" w:eastAsia="仿宋_GB2312"/>
          <w:sz w:val="28"/>
        </w:rPr>
        <w:t xml:space="preserve">投标人名称：                       </w:t>
      </w:r>
    </w:p>
    <w:p>
      <w:pPr>
        <w:pStyle w:val="7"/>
        <w:adjustRightInd w:val="0"/>
        <w:ind w:firstLine="624"/>
        <w:rPr>
          <w:rFonts w:ascii="仿宋_GB2312" w:hAnsi="宋体" w:eastAsia="仿宋_GB2312"/>
          <w:sz w:val="28"/>
        </w:rPr>
      </w:pPr>
      <w:r>
        <w:rPr>
          <w:rFonts w:ascii="仿宋_GB2312" w:hAnsi="宋体" w:eastAsia="仿宋_GB2312"/>
          <w:sz w:val="28"/>
        </w:rPr>
        <w:t xml:space="preserve">单位公章：                       </w:t>
      </w:r>
    </w:p>
    <w:p>
      <w:pPr>
        <w:pStyle w:val="7"/>
        <w:adjustRightInd w:val="0"/>
        <w:ind w:firstLine="624"/>
        <w:rPr>
          <w:rFonts w:ascii="仿宋_GB2312" w:hAnsi="宋体" w:eastAsia="仿宋_GB2312"/>
          <w:sz w:val="28"/>
        </w:rPr>
      </w:pPr>
      <w:r>
        <w:rPr>
          <w:rFonts w:ascii="仿宋_GB2312" w:hAnsi="宋体" w:eastAsia="仿宋_GB2312"/>
          <w:sz w:val="28"/>
        </w:rPr>
        <w:t xml:space="preserve">法定代表人或授权代理人签字：                    </w:t>
      </w:r>
    </w:p>
    <w:p>
      <w:pPr>
        <w:autoSpaceDE w:val="0"/>
        <w:autoSpaceDN w:val="0"/>
        <w:adjustRightInd w:val="0"/>
        <w:ind w:firstLine="624"/>
        <w:jc w:val="left"/>
        <w:rPr>
          <w:rFonts w:ascii="仿宋_GB2312" w:hAnsi="宋体" w:eastAsia="仿宋_GB2312"/>
          <w:sz w:val="28"/>
        </w:rPr>
      </w:pPr>
      <w:r>
        <w:rPr>
          <w:rFonts w:hint="eastAsia" w:ascii="仿宋_GB2312" w:hAnsi="宋体" w:eastAsia="仿宋_GB2312"/>
          <w:sz w:val="28"/>
        </w:rPr>
        <w:t>日期：      年     月     日</w:t>
      </w:r>
    </w:p>
    <w:p>
      <w:pPr>
        <w:snapToGrid w:val="0"/>
        <w:spacing w:line="360" w:lineRule="auto"/>
        <w:outlineLvl w:val="1"/>
        <w:rPr>
          <w:rFonts w:ascii="仿宋_GB2312" w:hAnsi="宋体" w:eastAsia="仿宋_GB2312"/>
          <w:sz w:val="28"/>
        </w:rPr>
        <w:sectPr>
          <w:pgSz w:w="11906" w:h="16838"/>
          <w:pgMar w:top="1440" w:right="1800" w:bottom="1440" w:left="1800" w:header="851" w:footer="992" w:gutter="0"/>
          <w:cols w:space="720" w:num="1"/>
          <w:docGrid w:type="lines" w:linePitch="312" w:charSpace="0"/>
        </w:sectPr>
      </w:pPr>
    </w:p>
    <w:p>
      <w:pPr>
        <w:snapToGrid w:val="0"/>
        <w:spacing w:line="360" w:lineRule="auto"/>
        <w:outlineLvl w:val="1"/>
        <w:rPr>
          <w:rFonts w:ascii="仿宋_GB2312" w:hAnsi="宋体" w:eastAsia="仿宋_GB2312"/>
          <w:color w:val="000000"/>
          <w:sz w:val="28"/>
          <w:szCs w:val="28"/>
        </w:rPr>
      </w:pPr>
      <w:r>
        <w:rPr>
          <w:rFonts w:hint="eastAsia" w:ascii="仿宋_GB2312" w:hAnsi="宋体" w:eastAsia="仿宋_GB2312"/>
          <w:color w:val="000000"/>
          <w:sz w:val="28"/>
          <w:szCs w:val="28"/>
        </w:rPr>
        <w:t>附件2：《投标人情况简介》</w:t>
      </w:r>
    </w:p>
    <w:p>
      <w:pPr>
        <w:pStyle w:val="7"/>
        <w:adjustRightInd w:val="0"/>
        <w:jc w:val="center"/>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投标人情况简介</w:t>
      </w:r>
    </w:p>
    <w:p>
      <w:pPr>
        <w:pStyle w:val="7"/>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1.名称和概况</w:t>
      </w:r>
    </w:p>
    <w:p>
      <w:pPr>
        <w:pStyle w:val="7"/>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投标人名称：</w:t>
      </w:r>
    </w:p>
    <w:p>
      <w:pPr>
        <w:pStyle w:val="7"/>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地址：邮编：</w:t>
      </w:r>
    </w:p>
    <w:p>
      <w:pPr>
        <w:pStyle w:val="7"/>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传真／电话：</w:t>
      </w:r>
    </w:p>
    <w:p>
      <w:pPr>
        <w:pStyle w:val="7"/>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成立日期或注册日期：</w:t>
      </w:r>
    </w:p>
    <w:p>
      <w:pPr>
        <w:pStyle w:val="7"/>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法定代表人或主要负责人姓名：</w:t>
      </w:r>
    </w:p>
    <w:p>
      <w:pPr>
        <w:pStyle w:val="7"/>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2．财务数据</w:t>
      </w:r>
    </w:p>
    <w:p>
      <w:pPr>
        <w:pStyle w:val="7"/>
        <w:adjustRightInd w:val="0"/>
        <w:rPr>
          <w:rFonts w:ascii="仿宋_GB2312" w:hAnsi="宋体" w:eastAsia="仿宋_GB2312"/>
          <w:snapToGrid w:val="0"/>
          <w:color w:val="000000"/>
          <w:sz w:val="28"/>
          <w:szCs w:val="28"/>
          <w:u w:val="single"/>
        </w:rPr>
      </w:pPr>
      <w:r>
        <w:rPr>
          <w:rFonts w:ascii="仿宋_GB2312" w:hAnsi="宋体" w:eastAsia="仿宋_GB2312"/>
          <w:snapToGrid w:val="0"/>
          <w:color w:val="000000"/>
          <w:sz w:val="28"/>
          <w:szCs w:val="28"/>
        </w:rPr>
        <w:t>注册资本：</w:t>
      </w:r>
    </w:p>
    <w:p>
      <w:pPr>
        <w:pStyle w:val="7"/>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3．业绩或服务的情况</w:t>
      </w:r>
    </w:p>
    <w:p>
      <w:pPr>
        <w:pStyle w:val="7"/>
        <w:adjustRightInd w:val="0"/>
        <w:ind w:firstLine="140" w:firstLineChars="50"/>
        <w:rPr>
          <w:rFonts w:ascii="仿宋_GB2312" w:hAnsi="宋体" w:eastAsia="仿宋_GB2312"/>
          <w:snapToGrid w:val="0"/>
          <w:color w:val="000000"/>
          <w:sz w:val="28"/>
          <w:szCs w:val="28"/>
        </w:rPr>
      </w:pPr>
      <w:r>
        <w:rPr>
          <w:rFonts w:hint="eastAsia" w:ascii="仿宋_GB2312" w:hAnsi="宋体" w:eastAsia="仿宋_GB2312"/>
          <w:snapToGrid w:val="0"/>
          <w:color w:val="FF0000"/>
          <w:sz w:val="28"/>
          <w:szCs w:val="28"/>
          <w:u w:val="single"/>
        </w:rPr>
        <w:t xml:space="preserve"> </w:t>
      </w:r>
      <w:r>
        <w:rPr>
          <w:rFonts w:hint="eastAsia" w:ascii="仿宋_GB2312" w:hAnsi="宋体" w:eastAsia="仿宋_GB2312"/>
          <w:snapToGrid w:val="0"/>
          <w:color w:val="FF0000"/>
          <w:sz w:val="28"/>
          <w:szCs w:val="28"/>
          <w:u w:val="single"/>
          <w:lang w:val="en-US" w:eastAsia="zh-CN"/>
        </w:rPr>
        <w:t>2023</w:t>
      </w:r>
      <w:r>
        <w:rPr>
          <w:rFonts w:ascii="仿宋_GB2312" w:hAnsi="宋体" w:eastAsia="仿宋_GB2312"/>
          <w:snapToGrid w:val="0"/>
          <w:color w:val="FF0000"/>
          <w:sz w:val="28"/>
          <w:szCs w:val="28"/>
        </w:rPr>
        <w:t>年</w:t>
      </w:r>
      <w:r>
        <w:rPr>
          <w:rFonts w:hint="eastAsia" w:ascii="仿宋_GB2312" w:hAnsi="宋体" w:eastAsia="仿宋_GB2312"/>
          <w:snapToGrid w:val="0"/>
          <w:color w:val="FF0000"/>
          <w:sz w:val="28"/>
          <w:szCs w:val="28"/>
        </w:rPr>
        <w:t>（含）</w:t>
      </w:r>
      <w:r>
        <w:rPr>
          <w:rFonts w:ascii="仿宋_GB2312" w:hAnsi="宋体" w:eastAsia="仿宋_GB2312"/>
          <w:snapToGrid w:val="0"/>
          <w:color w:val="000000"/>
          <w:sz w:val="28"/>
          <w:szCs w:val="28"/>
        </w:rPr>
        <w:t xml:space="preserve">至今国内外主要用户的名称和地址： </w:t>
      </w:r>
    </w:p>
    <w:p>
      <w:pPr>
        <w:pStyle w:val="7"/>
        <w:tabs>
          <w:tab w:val="left" w:pos="360"/>
        </w:tabs>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本次投标或服务在国内金融行业的应用情况（如有的话）：</w:t>
      </w:r>
    </w:p>
    <w:p>
      <w:pPr>
        <w:pStyle w:val="7"/>
        <w:tabs>
          <w:tab w:val="left" w:pos="0"/>
        </w:tabs>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4.</w:t>
      </w:r>
      <w:r>
        <w:rPr>
          <w:rFonts w:hint="eastAsia" w:ascii="仿宋_GB2312" w:hAnsi="宋体" w:eastAsia="仿宋_GB2312"/>
          <w:snapToGrid w:val="0"/>
          <w:color w:val="FF0000"/>
          <w:sz w:val="28"/>
          <w:szCs w:val="28"/>
          <w:u w:val="single"/>
        </w:rPr>
        <w:t xml:space="preserve"> </w:t>
      </w:r>
      <w:r>
        <w:rPr>
          <w:rFonts w:hint="eastAsia" w:ascii="仿宋_GB2312" w:hAnsi="宋体" w:eastAsia="仿宋_GB2312"/>
          <w:snapToGrid w:val="0"/>
          <w:color w:val="FF0000"/>
          <w:sz w:val="28"/>
          <w:szCs w:val="28"/>
          <w:u w:val="single"/>
          <w:lang w:val="en-US" w:eastAsia="zh-CN"/>
        </w:rPr>
        <w:t>2023</w:t>
      </w:r>
      <w:r>
        <w:rPr>
          <w:rFonts w:ascii="仿宋_GB2312" w:hAnsi="宋体" w:eastAsia="仿宋_GB2312"/>
          <w:snapToGrid w:val="0"/>
          <w:color w:val="FF0000"/>
          <w:sz w:val="28"/>
          <w:szCs w:val="28"/>
        </w:rPr>
        <w:t>年</w:t>
      </w:r>
      <w:r>
        <w:rPr>
          <w:rFonts w:hint="eastAsia" w:ascii="仿宋_GB2312" w:hAnsi="宋体" w:eastAsia="仿宋_GB2312"/>
          <w:snapToGrid w:val="0"/>
          <w:color w:val="FF0000"/>
          <w:sz w:val="28"/>
          <w:szCs w:val="28"/>
        </w:rPr>
        <w:t>（含）</w:t>
      </w:r>
      <w:r>
        <w:rPr>
          <w:rFonts w:ascii="仿宋_GB2312" w:hAnsi="宋体" w:eastAsia="仿宋_GB2312"/>
          <w:snapToGrid w:val="0"/>
          <w:color w:val="000000"/>
          <w:sz w:val="28"/>
          <w:szCs w:val="28"/>
        </w:rPr>
        <w:t>至今投标人是否受到过监管机关的处罚？是否有重大涉诉法律纠纷？如有，请列明原因及相关情况。</w:t>
      </w:r>
    </w:p>
    <w:p>
      <w:pPr>
        <w:pStyle w:val="7"/>
        <w:tabs>
          <w:tab w:val="left" w:pos="360"/>
        </w:tabs>
        <w:adjustRightInd w:val="0"/>
        <w:rPr>
          <w:rFonts w:ascii="仿宋_GB2312" w:hAnsi="宋体" w:eastAsia="仿宋_GB2312"/>
          <w:snapToGrid w:val="0"/>
          <w:color w:val="000000"/>
          <w:sz w:val="28"/>
          <w:szCs w:val="28"/>
          <w:u w:val="single"/>
        </w:rPr>
      </w:pPr>
      <w:r>
        <w:rPr>
          <w:rFonts w:ascii="仿宋_GB2312" w:hAnsi="宋体" w:eastAsia="仿宋_GB2312"/>
          <w:snapToGrid w:val="0"/>
          <w:color w:val="000000"/>
          <w:sz w:val="28"/>
          <w:szCs w:val="28"/>
        </w:rPr>
        <w:t>5.所属集团（如有的话）：</w:t>
      </w:r>
    </w:p>
    <w:p>
      <w:pPr>
        <w:pStyle w:val="7"/>
        <w:tabs>
          <w:tab w:val="left" w:pos="360"/>
        </w:tabs>
        <w:adjustRightInd w:val="0"/>
        <w:rPr>
          <w:rFonts w:ascii="仿宋_GB2312" w:hAnsi="宋体" w:eastAsia="仿宋_GB2312"/>
          <w:snapToGrid w:val="0"/>
          <w:color w:val="000000"/>
          <w:sz w:val="28"/>
          <w:szCs w:val="28"/>
        </w:rPr>
      </w:pPr>
      <w:r>
        <w:rPr>
          <w:rFonts w:hint="eastAsia" w:ascii="仿宋_GB2312" w:hAnsi="宋体" w:eastAsia="仿宋_GB2312"/>
          <w:snapToGrid w:val="0"/>
          <w:color w:val="000000"/>
          <w:sz w:val="28"/>
          <w:szCs w:val="28"/>
        </w:rPr>
        <w:t>6.其它情况</w:t>
      </w:r>
      <w:r>
        <w:rPr>
          <w:rFonts w:ascii="仿宋_GB2312" w:hAnsi="宋体" w:eastAsia="仿宋_GB2312"/>
          <w:snapToGrid w:val="0"/>
          <w:color w:val="000000"/>
          <w:sz w:val="28"/>
          <w:szCs w:val="28"/>
        </w:rPr>
        <w:t>（组织、机构、技术力量、参与本产品的实施人员情况等）</w:t>
      </w:r>
    </w:p>
    <w:p>
      <w:pPr>
        <w:snapToGrid w:val="0"/>
        <w:spacing w:line="360" w:lineRule="auto"/>
        <w:outlineLvl w:val="1"/>
        <w:rPr>
          <w:rFonts w:ascii="仿宋_GB2312" w:hAnsi="宋体" w:eastAsia="仿宋_GB2312"/>
          <w:color w:val="000000"/>
          <w:sz w:val="28"/>
          <w:szCs w:val="28"/>
        </w:rPr>
        <w:sectPr>
          <w:pgSz w:w="11906" w:h="16838"/>
          <w:pgMar w:top="1440" w:right="1800" w:bottom="1440" w:left="1800" w:header="851" w:footer="992" w:gutter="0"/>
          <w:cols w:space="720" w:num="1"/>
          <w:docGrid w:type="lines" w:linePitch="312" w:charSpace="0"/>
        </w:sectPr>
      </w:pPr>
    </w:p>
    <w:p>
      <w:pPr>
        <w:snapToGrid w:val="0"/>
        <w:spacing w:line="360" w:lineRule="auto"/>
        <w:outlineLvl w:val="1"/>
        <w:rPr>
          <w:rFonts w:ascii="仿宋_GB2312" w:hAnsi="宋体" w:eastAsia="仿宋_GB2312"/>
          <w:color w:val="000000"/>
          <w:sz w:val="28"/>
          <w:szCs w:val="28"/>
        </w:rPr>
      </w:pPr>
      <w:r>
        <w:rPr>
          <w:rFonts w:hint="eastAsia" w:ascii="仿宋_GB2312" w:hAnsi="宋体" w:eastAsia="仿宋_GB2312"/>
          <w:color w:val="000000"/>
          <w:sz w:val="28"/>
          <w:szCs w:val="28"/>
        </w:rPr>
        <w:t>附件3：《法定代表人委托书》</w:t>
      </w:r>
    </w:p>
    <w:p>
      <w:pPr>
        <w:tabs>
          <w:tab w:val="left" w:pos="8280"/>
        </w:tabs>
        <w:spacing w:line="360" w:lineRule="auto"/>
        <w:rPr>
          <w:rFonts w:ascii="仿宋_GB2312" w:eastAsia="仿宋_GB2312"/>
          <w:color w:val="000000"/>
          <w:sz w:val="28"/>
          <w:szCs w:val="28"/>
        </w:rPr>
      </w:pPr>
      <w:r>
        <w:rPr>
          <w:rFonts w:hint="eastAsia" w:ascii="仿宋_GB2312" w:hAnsi="宋体" w:eastAsia="仿宋_GB2312"/>
          <w:snapToGrid w:val="0"/>
          <w:color w:val="000000"/>
          <w:sz w:val="28"/>
        </w:rPr>
        <w:t>江苏昆山农村商业银行股份有限公司</w:t>
      </w:r>
      <w:r>
        <w:rPr>
          <w:rFonts w:hint="eastAsia" w:ascii="仿宋_GB2312" w:eastAsia="仿宋_GB2312"/>
          <w:color w:val="000000"/>
          <w:sz w:val="28"/>
          <w:szCs w:val="28"/>
        </w:rPr>
        <w:t>：</w:t>
      </w:r>
    </w:p>
    <w:p>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兹委托</w:t>
      </w:r>
      <w:r>
        <w:rPr>
          <w:rFonts w:hint="eastAsia" w:ascii="仿宋_GB2312" w:eastAsia="仿宋_GB2312"/>
          <w:color w:val="000000"/>
          <w:sz w:val="28"/>
          <w:szCs w:val="28"/>
          <w:u w:val="single"/>
        </w:rPr>
        <w:t xml:space="preserve">         (代理人姓名)</w:t>
      </w:r>
      <w:r>
        <w:rPr>
          <w:rFonts w:hint="eastAsia" w:ascii="仿宋_GB2312" w:eastAsia="仿宋_GB2312"/>
          <w:color w:val="000000"/>
          <w:sz w:val="28"/>
          <w:szCs w:val="28"/>
        </w:rPr>
        <w:t>参加贵单位组织的招标活动，全权代表我单位处理投标的有关事宜。</w:t>
      </w:r>
    </w:p>
    <w:p>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附全权代表情况：</w:t>
      </w:r>
    </w:p>
    <w:p>
      <w:pPr>
        <w:tabs>
          <w:tab w:val="left" w:pos="8280"/>
        </w:tabs>
        <w:spacing w:line="360" w:lineRule="auto"/>
        <w:ind w:firstLine="480"/>
        <w:rPr>
          <w:rFonts w:ascii="仿宋_GB2312" w:eastAsia="仿宋_GB2312"/>
          <w:color w:val="000000"/>
          <w:sz w:val="28"/>
          <w:szCs w:val="28"/>
          <w:u w:val="single"/>
        </w:rPr>
      </w:pPr>
      <w:r>
        <w:rPr>
          <w:rFonts w:hint="eastAsia" w:ascii="仿宋_GB2312" w:eastAsia="仿宋_GB2312"/>
          <w:color w:val="000000"/>
          <w:sz w:val="28"/>
          <w:szCs w:val="28"/>
        </w:rPr>
        <w:t xml:space="preserve"> 姓名：     性别：        年龄：       职务：</w:t>
      </w:r>
    </w:p>
    <w:p>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身份证号码：</w:t>
      </w:r>
    </w:p>
    <w:p>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详细通讯地址： </w:t>
      </w:r>
    </w:p>
    <w:p>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电话：传真：</w:t>
      </w:r>
    </w:p>
    <w:p>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邮政编码：</w:t>
      </w:r>
    </w:p>
    <w:p>
      <w:pPr>
        <w:tabs>
          <w:tab w:val="left" w:pos="8280"/>
        </w:tabs>
        <w:spacing w:line="360" w:lineRule="auto"/>
        <w:rPr>
          <w:rFonts w:ascii="仿宋_GB2312" w:eastAsia="仿宋_GB2312"/>
          <w:color w:val="000000"/>
          <w:sz w:val="28"/>
          <w:szCs w:val="28"/>
        </w:rPr>
      </w:pPr>
      <w:r>
        <w:rPr>
          <w:rFonts w:hint="eastAsia" w:ascii="仿宋_GB2312" w:eastAsia="仿宋_GB2312"/>
          <w:color w:val="000000"/>
          <w:sz w:val="28"/>
          <w:szCs w:val="28"/>
        </w:rPr>
        <w:t xml:space="preserve">    单位名称（公章）                        法定代表人（签字）</w:t>
      </w:r>
    </w:p>
    <w:p>
      <w:pPr>
        <w:tabs>
          <w:tab w:val="left" w:pos="8280"/>
        </w:tabs>
        <w:spacing w:line="360" w:lineRule="auto"/>
        <w:ind w:firstLine="570"/>
        <w:rPr>
          <w:rFonts w:ascii="仿宋_GB2312" w:eastAsia="仿宋_GB2312"/>
          <w:color w:val="000000"/>
          <w:sz w:val="28"/>
          <w:szCs w:val="28"/>
        </w:rPr>
      </w:pPr>
      <w:r>
        <w:rPr>
          <w:rFonts w:hint="eastAsia" w:ascii="仿宋_GB2312" w:eastAsia="仿宋_GB2312"/>
          <w:color w:val="000000"/>
          <w:sz w:val="28"/>
          <w:szCs w:val="28"/>
        </w:rPr>
        <w:t xml:space="preserve">    年   月   日                         年   月    日     </w:t>
      </w:r>
    </w:p>
    <w:p>
      <w:pPr>
        <w:tabs>
          <w:tab w:val="left" w:pos="8280"/>
        </w:tabs>
        <w:rPr>
          <w:rFonts w:ascii="仿宋_GB2312" w:hAnsi="宋体" w:eastAsia="仿宋_GB2312"/>
          <w:color w:val="000000"/>
          <w:sz w:val="28"/>
          <w:szCs w:val="28"/>
        </w:rPr>
      </w:pPr>
      <w:r>
        <w:rPr>
          <w:rFonts w:hint="eastAsia" w:ascii="仿宋_GB2312" w:eastAsia="仿宋_GB2312"/>
          <w:color w:val="000000"/>
          <w:sz w:val="28"/>
          <w:szCs w:val="28"/>
        </w:rPr>
        <w:t>（说明：法定代表人参加投标，不用此委托书）</w:t>
      </w:r>
    </w:p>
    <w:p>
      <w:pPr>
        <w:sectPr>
          <w:pgSz w:w="11906" w:h="16838"/>
          <w:pgMar w:top="1440" w:right="1800" w:bottom="1440" w:left="1800" w:header="851" w:footer="992" w:gutter="0"/>
          <w:cols w:space="720" w:num="1"/>
          <w:docGrid w:type="lines" w:linePitch="312" w:charSpace="0"/>
        </w:sectPr>
      </w:pPr>
    </w:p>
    <w:p>
      <w:pPr>
        <w:snapToGrid w:val="0"/>
        <w:spacing w:line="360" w:lineRule="auto"/>
        <w:outlineLvl w:val="1"/>
        <w:rPr>
          <w:rFonts w:ascii="仿宋_GB2312" w:eastAsia="仿宋_GB2312"/>
          <w:b/>
          <w:sz w:val="30"/>
          <w:szCs w:val="30"/>
          <w:u w:val="single"/>
        </w:rPr>
      </w:pPr>
      <w:r>
        <w:rPr>
          <w:rFonts w:hint="eastAsia" w:ascii="仿宋_GB2312" w:hAnsi="宋体" w:eastAsia="仿宋_GB2312"/>
          <w:color w:val="000000"/>
          <w:sz w:val="28"/>
          <w:szCs w:val="28"/>
        </w:rPr>
        <w:t>附件4：《投标价格一览表》</w:t>
      </w:r>
      <w:r>
        <w:rPr>
          <w:rFonts w:hint="eastAsia" w:ascii="仿宋" w:hAnsi="仿宋" w:eastAsia="仿宋"/>
          <w:sz w:val="28"/>
          <w:szCs w:val="28"/>
        </w:rPr>
        <w:t xml:space="preserve"> </w:t>
      </w:r>
    </w:p>
    <w:p>
      <w:pPr>
        <w:jc w:val="center"/>
        <w:rPr>
          <w:rFonts w:ascii="仿宋_GB2312" w:hAnsi="仿宋" w:eastAsia="仿宋_GB2312"/>
          <w:b/>
          <w:sz w:val="32"/>
          <w:szCs w:val="28"/>
        </w:rPr>
      </w:pPr>
      <w:r>
        <w:rPr>
          <w:rFonts w:hint="eastAsia" w:ascii="仿宋_GB2312" w:hAnsi="仿宋" w:eastAsia="仿宋_GB2312"/>
          <w:b/>
          <w:sz w:val="32"/>
          <w:szCs w:val="28"/>
        </w:rPr>
        <w:t>投标价格一览表</w:t>
      </w:r>
    </w:p>
    <w:p>
      <w:pPr>
        <w:rPr>
          <w:rFonts w:ascii="仿宋_GB2312" w:hAnsi="宋体" w:eastAsia="仿宋_GB2312"/>
          <w:sz w:val="28"/>
          <w:szCs w:val="28"/>
          <w:u w:val="single"/>
        </w:rPr>
      </w:pPr>
      <w:r>
        <w:rPr>
          <w:rFonts w:hint="eastAsia" w:ascii="仿宋_GB2312" w:hAnsi="宋体" w:eastAsia="仿宋_GB2312"/>
          <w:sz w:val="28"/>
          <w:szCs w:val="28"/>
        </w:rPr>
        <w:t>1、投标单位名称：</w:t>
      </w:r>
      <w:r>
        <w:rPr>
          <w:rFonts w:hint="eastAsia" w:ascii="仿宋_GB2312" w:hAnsi="宋体" w:eastAsia="仿宋_GB2312"/>
          <w:sz w:val="28"/>
          <w:szCs w:val="28"/>
          <w:u w:val="single"/>
        </w:rPr>
        <w:t xml:space="preserve">                               </w:t>
      </w:r>
    </w:p>
    <w:p>
      <w:pPr>
        <w:rPr>
          <w:rFonts w:ascii="仿宋_GB2312" w:eastAsia="仿宋_GB2312"/>
          <w:b/>
          <w:sz w:val="28"/>
          <w:szCs w:val="28"/>
          <w:u w:val="single"/>
        </w:rPr>
      </w:pPr>
      <w:r>
        <w:rPr>
          <w:rFonts w:hint="eastAsia" w:ascii="仿宋_GB2312" w:hAnsi="宋体" w:eastAsia="仿宋_GB2312"/>
          <w:sz w:val="28"/>
          <w:szCs w:val="28"/>
        </w:rPr>
        <w:t>2、投标项目名称：</w:t>
      </w:r>
      <w:r>
        <w:rPr>
          <w:rFonts w:hint="eastAsia" w:ascii="仿宋_GB2312" w:eastAsia="仿宋_GB2312"/>
          <w:sz w:val="28"/>
          <w:szCs w:val="28"/>
          <w:u w:val="single"/>
        </w:rPr>
        <w:t xml:space="preserve">                               </w:t>
      </w:r>
    </w:p>
    <w:p>
      <w:pPr>
        <w:rPr>
          <w:rFonts w:ascii="仿宋_GB2312" w:eastAsia="仿宋_GB2312"/>
          <w:b/>
          <w:sz w:val="28"/>
          <w:szCs w:val="28"/>
          <w:u w:val="single"/>
        </w:rPr>
      </w:pPr>
      <w:r>
        <w:rPr>
          <w:rFonts w:hint="eastAsia" w:ascii="仿宋_GB2312" w:hAnsi="宋体" w:eastAsia="仿宋_GB2312"/>
          <w:color w:val="FF0000"/>
          <w:sz w:val="28"/>
          <w:szCs w:val="28"/>
        </w:rPr>
        <w:t>3、本项目报价：（大写）人民币</w:t>
      </w:r>
      <w:r>
        <w:rPr>
          <w:rFonts w:hint="eastAsia" w:ascii="仿宋_GB2312" w:hAnsi="宋体" w:eastAsia="仿宋_GB2312"/>
          <w:color w:val="FF0000"/>
          <w:sz w:val="28"/>
          <w:szCs w:val="28"/>
          <w:u w:val="single"/>
        </w:rPr>
        <w:t xml:space="preserve">                   </w:t>
      </w:r>
    </w:p>
    <w:p>
      <w:pPr>
        <w:adjustRightInd w:val="0"/>
        <w:spacing w:line="640" w:lineRule="exact"/>
        <w:rPr>
          <w:rFonts w:ascii="仿宋_GB2312" w:hAnsi="宋体" w:eastAsia="仿宋_GB2312"/>
          <w:color w:val="FF0000"/>
          <w:sz w:val="28"/>
          <w:szCs w:val="28"/>
        </w:rPr>
      </w:pPr>
      <w:r>
        <w:rPr>
          <w:rFonts w:hint="eastAsia" w:ascii="仿宋_GB2312" w:hAnsi="宋体" w:eastAsia="仿宋_GB2312"/>
          <w:sz w:val="28"/>
          <w:szCs w:val="28"/>
        </w:rPr>
        <w:t xml:space="preserve">                </w:t>
      </w:r>
      <w:r>
        <w:rPr>
          <w:rFonts w:hint="eastAsia" w:ascii="仿宋_GB2312" w:hAnsi="宋体" w:eastAsia="仿宋_GB2312"/>
          <w:color w:val="FF0000"/>
          <w:sz w:val="28"/>
          <w:szCs w:val="28"/>
        </w:rPr>
        <w:t xml:space="preserve">（小写）¥ </w:t>
      </w:r>
      <w:r>
        <w:rPr>
          <w:rFonts w:hint="eastAsia" w:ascii="仿宋_GB2312" w:hAnsi="宋体" w:eastAsia="仿宋_GB2312"/>
          <w:color w:val="FF0000"/>
          <w:sz w:val="28"/>
          <w:szCs w:val="28"/>
          <w:u w:val="single"/>
        </w:rPr>
        <w:t xml:space="preserve">                        </w:t>
      </w:r>
    </w:p>
    <w:p>
      <w:pPr>
        <w:adjustRightInd w:val="0"/>
        <w:spacing w:line="640" w:lineRule="exact"/>
        <w:rPr>
          <w:rFonts w:ascii="仿宋_GB2312" w:hAnsi="宋体" w:eastAsia="仿宋_GB2312"/>
          <w:sz w:val="28"/>
          <w:szCs w:val="28"/>
        </w:rPr>
      </w:pPr>
      <w:r>
        <w:rPr>
          <w:rFonts w:hint="eastAsia" w:ascii="仿宋_GB2312" w:hAnsi="宋体" w:eastAsia="仿宋_GB2312"/>
          <w:sz w:val="28"/>
          <w:szCs w:val="28"/>
        </w:rPr>
        <w:t>4、 付款方式：双方签署本合同后，服务有效期内，每半年甲方验收合格后付款16%，最后一次验收后付20%。</w:t>
      </w:r>
    </w:p>
    <w:p>
      <w:pPr>
        <w:adjustRightInd w:val="0"/>
        <w:spacing w:line="640" w:lineRule="exact"/>
        <w:rPr>
          <w:rFonts w:ascii="仿宋_GB2312" w:hAnsi="宋体" w:eastAsia="仿宋_GB2312"/>
          <w:sz w:val="28"/>
          <w:szCs w:val="28"/>
        </w:rPr>
      </w:pPr>
      <w:r>
        <w:rPr>
          <w:rFonts w:hint="eastAsia" w:ascii="仿宋_GB2312" w:hAnsi="宋体" w:eastAsia="仿宋_GB2312"/>
          <w:sz w:val="28"/>
          <w:szCs w:val="28"/>
        </w:rPr>
        <w:t>5、其他优惠条件（如有请列明）</w:t>
      </w:r>
    </w:p>
    <w:p>
      <w:pPr>
        <w:adjustRightInd w:val="0"/>
        <w:spacing w:line="640" w:lineRule="exact"/>
        <w:rPr>
          <w:rFonts w:ascii="仿宋_GB2312" w:eastAsia="仿宋_GB2312"/>
          <w:snapToGrid w:val="0"/>
          <w:sz w:val="28"/>
          <w:szCs w:val="28"/>
        </w:rPr>
      </w:pPr>
    </w:p>
    <w:p>
      <w:pPr>
        <w:adjustRightInd w:val="0"/>
        <w:spacing w:line="640" w:lineRule="exact"/>
        <w:rPr>
          <w:rFonts w:ascii="仿宋_GB2312" w:eastAsia="仿宋_GB2312"/>
          <w:snapToGrid w:val="0"/>
          <w:sz w:val="28"/>
          <w:szCs w:val="28"/>
        </w:rPr>
      </w:pPr>
    </w:p>
    <w:p>
      <w:pPr>
        <w:adjustRightInd w:val="0"/>
        <w:spacing w:line="640" w:lineRule="exact"/>
        <w:rPr>
          <w:rFonts w:ascii="仿宋_GB2312" w:eastAsia="仿宋_GB2312"/>
          <w:snapToGrid w:val="0"/>
          <w:sz w:val="28"/>
          <w:szCs w:val="28"/>
        </w:rPr>
      </w:pPr>
    </w:p>
    <w:p>
      <w:pPr>
        <w:spacing w:line="360" w:lineRule="auto"/>
        <w:jc w:val="left"/>
        <w:rPr>
          <w:rFonts w:ascii="黑体" w:hAnsi="黑体" w:eastAsia="黑体"/>
          <w:b/>
          <w:sz w:val="24"/>
          <w:szCs w:val="24"/>
        </w:rPr>
      </w:pPr>
      <w:r>
        <w:rPr>
          <w:rFonts w:hint="eastAsia" w:ascii="黑体" w:hAnsi="黑体" w:eastAsia="黑体"/>
          <w:b/>
          <w:sz w:val="24"/>
          <w:szCs w:val="24"/>
        </w:rPr>
        <w:t>备注：</w:t>
      </w:r>
    </w:p>
    <w:p>
      <w:pPr>
        <w:pStyle w:val="25"/>
        <w:spacing w:line="360" w:lineRule="auto"/>
        <w:ind w:firstLine="482"/>
        <w:jc w:val="left"/>
        <w:rPr>
          <w:rFonts w:ascii="黑体" w:hAnsi="黑体" w:eastAsia="黑体"/>
          <w:b/>
        </w:rPr>
      </w:pPr>
      <w:r>
        <w:rPr>
          <w:rFonts w:hint="eastAsia" w:ascii="黑体" w:hAnsi="黑体" w:eastAsia="黑体"/>
          <w:b/>
        </w:rPr>
        <w:t>本次报价包含本项目所有费用及供应商为项目实施而支付的交通、食宿、通讯、税费等全部费用，昆山农商银行不再另外支付与本项目有关的其他费用。</w:t>
      </w:r>
    </w:p>
    <w:p>
      <w:pPr>
        <w:ind w:left="1526" w:hanging="1526"/>
        <w:rPr>
          <w:rFonts w:ascii="黑体" w:hAnsi="黑体" w:eastAsia="黑体"/>
          <w:b/>
          <w:sz w:val="24"/>
          <w:szCs w:val="24"/>
        </w:rPr>
      </w:pPr>
      <w:r>
        <w:rPr>
          <w:rFonts w:hint="eastAsia" w:ascii="黑体" w:hAnsi="黑体" w:eastAsia="黑体"/>
          <w:b/>
          <w:sz w:val="24"/>
          <w:szCs w:val="24"/>
        </w:rPr>
        <w:t>（本表内未明确列述的项目费用应视为包括在项目费用总额之内）</w:t>
      </w:r>
    </w:p>
    <w:p>
      <w:pPr>
        <w:ind w:left="1526" w:hanging="1526"/>
        <w:rPr>
          <w:rFonts w:ascii="黑体" w:hAnsi="黑体" w:eastAsia="黑体"/>
          <w:b/>
          <w:sz w:val="24"/>
          <w:szCs w:val="24"/>
        </w:rPr>
      </w:pPr>
    </w:p>
    <w:p>
      <w:pPr>
        <w:ind w:left="1526" w:hanging="1526"/>
        <w:rPr>
          <w:rFonts w:ascii="黑体" w:hAnsi="黑体" w:eastAsia="黑体"/>
          <w:b/>
          <w:sz w:val="24"/>
          <w:szCs w:val="24"/>
        </w:rPr>
      </w:pPr>
    </w:p>
    <w:p>
      <w:pPr>
        <w:ind w:left="1526" w:hanging="1526"/>
        <w:rPr>
          <w:rFonts w:ascii="黑体" w:hAnsi="黑体" w:eastAsia="黑体"/>
          <w:b/>
          <w:sz w:val="28"/>
          <w:szCs w:val="28"/>
        </w:rPr>
      </w:pPr>
    </w:p>
    <w:p>
      <w:pPr>
        <w:adjustRightInd w:val="0"/>
        <w:spacing w:line="500" w:lineRule="exact"/>
        <w:rPr>
          <w:rFonts w:ascii="仿宋_GB2312" w:eastAsia="仿宋_GB2312"/>
          <w:snapToGrid w:val="0"/>
          <w:sz w:val="28"/>
          <w:szCs w:val="28"/>
        </w:rPr>
      </w:pPr>
      <w:r>
        <w:rPr>
          <w:rFonts w:hint="eastAsia" w:ascii="仿宋_GB2312" w:eastAsia="仿宋_GB2312"/>
          <w:snapToGrid w:val="0"/>
          <w:sz w:val="28"/>
          <w:szCs w:val="28"/>
        </w:rPr>
        <w:t>公司盖章：</w:t>
      </w:r>
    </w:p>
    <w:p>
      <w:pPr>
        <w:autoSpaceDE w:val="0"/>
        <w:autoSpaceDN w:val="0"/>
        <w:rPr>
          <w:rFonts w:ascii="仿宋_GB2312" w:eastAsia="仿宋_GB2312"/>
          <w:sz w:val="28"/>
          <w:szCs w:val="28"/>
        </w:rPr>
      </w:pPr>
      <w:r>
        <w:rPr>
          <w:rFonts w:hint="eastAsia" w:ascii="仿宋_GB2312" w:eastAsia="仿宋_GB2312"/>
          <w:sz w:val="28"/>
          <w:szCs w:val="28"/>
        </w:rPr>
        <w:t xml:space="preserve">法定代表人或其授权的代表签字：                 </w:t>
      </w:r>
    </w:p>
    <w:p>
      <w:pPr>
        <w:ind w:left="1526" w:hanging="1526"/>
        <w:rPr>
          <w:rFonts w:ascii="仿宋_GB2312" w:eastAsia="仿宋_GB2312"/>
          <w:sz w:val="28"/>
          <w:szCs w:val="28"/>
        </w:rPr>
      </w:pPr>
      <w:r>
        <w:rPr>
          <w:rFonts w:hint="eastAsia" w:ascii="仿宋_GB2312" w:eastAsia="仿宋_GB2312"/>
          <w:sz w:val="28"/>
          <w:szCs w:val="28"/>
        </w:rPr>
        <w:t xml:space="preserve">日 期：    </w:t>
      </w:r>
    </w:p>
    <w:p>
      <w:pPr>
        <w:ind w:left="1526" w:hanging="1526"/>
        <w:rPr>
          <w:rFonts w:ascii="仿宋_GB2312" w:eastAsia="仿宋_GB2312"/>
          <w:sz w:val="28"/>
          <w:szCs w:val="28"/>
        </w:rPr>
      </w:pPr>
    </w:p>
    <w:p>
      <w:pPr>
        <w:widowControl/>
        <w:jc w:val="left"/>
      </w:pPr>
      <w:r>
        <w:br w:type="page"/>
      </w:r>
    </w:p>
    <w:p>
      <w:pPr>
        <w:snapToGrid w:val="0"/>
        <w:spacing w:line="360" w:lineRule="auto"/>
        <w:outlineLvl w:val="1"/>
        <w:rPr>
          <w:rFonts w:ascii="仿宋_GB2312" w:hAnsi="宋体" w:eastAsia="仿宋_GB2312"/>
          <w:color w:val="000000"/>
          <w:sz w:val="28"/>
          <w:szCs w:val="28"/>
        </w:rPr>
      </w:pPr>
      <w:r>
        <w:rPr>
          <w:rFonts w:hint="eastAsia" w:ascii="仿宋_GB2312" w:hAnsi="宋体" w:eastAsia="仿宋_GB2312"/>
          <w:color w:val="000000"/>
          <w:sz w:val="28"/>
          <w:szCs w:val="28"/>
        </w:rPr>
        <w:t>附件5：拟签订的合同文本</w:t>
      </w:r>
    </w:p>
    <w:p>
      <w:pPr>
        <w:spacing w:line="360" w:lineRule="auto"/>
        <w:jc w:val="right"/>
        <w:rPr>
          <w:rFonts w:hint="eastAsia"/>
        </w:rPr>
      </w:pPr>
      <w:r>
        <w:rPr>
          <w:rFonts w:hint="eastAsia"/>
          <w:sz w:val="24"/>
        </w:rPr>
        <w:t>合同编号：</w:t>
      </w:r>
      <w:r>
        <w:rPr>
          <w:rFonts w:hint="eastAsia"/>
          <w:sz w:val="24"/>
          <w:lang w:val="en-US" w:eastAsia="zh-CN"/>
        </w:rPr>
        <w:t xml:space="preserve">    </w:t>
      </w:r>
      <w:r>
        <w:rPr>
          <w:rFonts w:hint="eastAsia"/>
        </w:rPr>
        <w:t xml:space="preserve"> </w:t>
      </w:r>
    </w:p>
    <w:p>
      <w:pPr>
        <w:spacing w:line="360" w:lineRule="auto"/>
        <w:rPr>
          <w:rFonts w:hint="eastAsia"/>
        </w:rPr>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ind w:right="-17" w:rightChars="-8"/>
        <w:jc w:val="center"/>
        <w:rPr>
          <w:rFonts w:hint="eastAsia" w:eastAsia="黑体"/>
          <w:sz w:val="44"/>
          <w:szCs w:val="44"/>
        </w:rPr>
      </w:pPr>
      <w:r>
        <w:rPr>
          <w:rFonts w:hint="eastAsia" w:eastAsia="黑体"/>
          <w:sz w:val="44"/>
          <w:szCs w:val="44"/>
        </w:rPr>
        <w:t>昆山农商银行</w:t>
      </w:r>
      <w:r>
        <w:rPr>
          <w:rFonts w:hint="eastAsia" w:eastAsia="黑体"/>
          <w:sz w:val="44"/>
          <w:szCs w:val="44"/>
          <w:lang w:val="en-US" w:eastAsia="zh-CN"/>
        </w:rPr>
        <w:t xml:space="preserve">        </w:t>
      </w:r>
    </w:p>
    <w:p>
      <w:pPr>
        <w:spacing w:line="360" w:lineRule="auto"/>
        <w:ind w:right="-17" w:rightChars="-8"/>
        <w:jc w:val="center"/>
        <w:rPr>
          <w:rFonts w:eastAsia="黑体"/>
          <w:sz w:val="44"/>
          <w:szCs w:val="44"/>
        </w:rPr>
      </w:pPr>
      <w:r>
        <w:rPr>
          <w:rFonts w:hint="eastAsia" w:eastAsia="黑体"/>
          <w:sz w:val="44"/>
          <w:szCs w:val="44"/>
        </w:rPr>
        <w:t>服务合同</w:t>
      </w:r>
    </w:p>
    <w:p>
      <w:pPr>
        <w:spacing w:line="360" w:lineRule="auto"/>
        <w:jc w:val="center"/>
        <w:rPr>
          <w:rFonts w:eastAsia="黑体"/>
          <w:sz w:val="44"/>
          <w:szCs w:val="44"/>
        </w:rPr>
      </w:pPr>
    </w:p>
    <w:p>
      <w:pPr>
        <w:spacing w:line="360" w:lineRule="auto"/>
        <w:ind w:right="-17" w:rightChars="-8"/>
        <w:jc w:val="center"/>
        <w:rPr>
          <w:rFonts w:eastAsia="黑体"/>
          <w:sz w:val="30"/>
          <w:szCs w:val="30"/>
        </w:rPr>
      </w:pPr>
    </w:p>
    <w:p>
      <w:pPr>
        <w:spacing w:line="360" w:lineRule="auto"/>
        <w:ind w:right="-17" w:rightChars="-8"/>
        <w:jc w:val="center"/>
        <w:rPr>
          <w:rFonts w:eastAsia="黑体"/>
          <w:sz w:val="48"/>
          <w:szCs w:val="48"/>
        </w:rPr>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jc w:val="center"/>
        <w:rPr>
          <w:sz w:val="32"/>
          <w:szCs w:val="32"/>
        </w:rPr>
      </w:pPr>
      <w:r>
        <w:rPr>
          <w:rFonts w:hint="eastAsia"/>
          <w:sz w:val="32"/>
          <w:szCs w:val="32"/>
        </w:rPr>
        <w:t>江苏昆山农村商业银行股份有限公司</w:t>
      </w:r>
    </w:p>
    <w:p>
      <w:pPr>
        <w:spacing w:line="360" w:lineRule="auto"/>
        <w:jc w:val="center"/>
        <w:rPr>
          <w:sz w:val="32"/>
          <w:szCs w:val="32"/>
        </w:rPr>
      </w:pPr>
      <w:r>
        <w:rPr>
          <w:rFonts w:hint="eastAsia" w:eastAsia="仿宋_GB2312"/>
          <w:sz w:val="32"/>
          <w:szCs w:val="32"/>
          <w:lang w:val="en-US" w:eastAsia="zh-CN"/>
        </w:rPr>
        <w:t xml:space="preserve"> </w:t>
      </w:r>
      <w:r>
        <w:rPr>
          <w:rFonts w:ascii="仿宋_GB2312" w:hAnsi="宋体" w:eastAsia="仿宋_GB2312"/>
          <w:b/>
          <w:sz w:val="30"/>
          <w:szCs w:val="30"/>
        </w:rPr>
        <w:br w:type="page"/>
      </w:r>
      <w:r>
        <w:rPr>
          <w:rFonts w:hint="eastAsia" w:ascii="宋体" w:hAnsi="宋体"/>
          <w:b/>
          <w:sz w:val="24"/>
        </w:rPr>
        <w:t>目   录</w:t>
      </w:r>
    </w:p>
    <w:p>
      <w:pPr>
        <w:spacing w:line="360" w:lineRule="auto"/>
        <w:jc w:val="center"/>
        <w:rPr>
          <w:rFonts w:ascii="宋体" w:hAnsi="宋体"/>
          <w:b/>
          <w:sz w:val="24"/>
        </w:rPr>
      </w:pP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TOC \o "1-3" \h \z \u </w:instrText>
      </w:r>
      <w:r>
        <w:rPr>
          <w:rFonts w:hint="eastAsia" w:ascii="宋体" w:hAnsi="宋体"/>
          <w:szCs w:val="21"/>
        </w:rPr>
        <w:fldChar w:fldCharType="separate"/>
      </w:r>
      <w:r>
        <w:rPr>
          <w:rFonts w:hint="eastAsia" w:ascii="宋体" w:hAnsi="宋体"/>
          <w:szCs w:val="21"/>
        </w:rPr>
        <w:fldChar w:fldCharType="begin"/>
      </w:r>
      <w:r>
        <w:rPr>
          <w:rFonts w:hint="eastAsia" w:ascii="宋体" w:hAnsi="宋体"/>
          <w:szCs w:val="21"/>
        </w:rPr>
        <w:instrText xml:space="preserve"> HYPERLINK \l _Toc508 </w:instrText>
      </w:r>
      <w:r>
        <w:rPr>
          <w:rFonts w:hint="eastAsia" w:ascii="宋体" w:hAnsi="宋体"/>
          <w:szCs w:val="21"/>
        </w:rPr>
        <w:fldChar w:fldCharType="separate"/>
      </w:r>
      <w:r>
        <w:rPr>
          <w:rFonts w:ascii="宋体" w:hAnsi="宋体"/>
          <w:kern w:val="0"/>
          <w:szCs w:val="21"/>
        </w:rPr>
        <w:t xml:space="preserve">第一条 </w:t>
      </w:r>
      <w:r>
        <w:rPr>
          <w:rFonts w:hint="eastAsia" w:ascii="宋体" w:hAnsi="宋体"/>
          <w:szCs w:val="21"/>
        </w:rPr>
        <w:t>项目的内容和要求</w:t>
      </w:r>
      <w:r>
        <w:rPr>
          <w:szCs w:val="21"/>
        </w:rPr>
        <w:tab/>
      </w:r>
      <w:r>
        <w:rPr>
          <w:szCs w:val="21"/>
        </w:rPr>
        <w:fldChar w:fldCharType="begin"/>
      </w:r>
      <w:r>
        <w:rPr>
          <w:szCs w:val="21"/>
        </w:rPr>
        <w:instrText xml:space="preserve"> PAGEREF _Toc508 </w:instrText>
      </w:r>
      <w:r>
        <w:rPr>
          <w:szCs w:val="21"/>
        </w:rPr>
        <w:fldChar w:fldCharType="separate"/>
      </w:r>
      <w:r>
        <w:rPr>
          <w:szCs w:val="21"/>
        </w:rPr>
        <w:t>3</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_Toc29724 </w:instrText>
      </w:r>
      <w:r>
        <w:rPr>
          <w:rFonts w:hint="eastAsia" w:ascii="宋体" w:hAnsi="宋体"/>
          <w:szCs w:val="21"/>
        </w:rPr>
        <w:fldChar w:fldCharType="separate"/>
      </w:r>
      <w:r>
        <w:rPr>
          <w:rFonts w:ascii="宋体" w:hAnsi="宋体"/>
          <w:kern w:val="0"/>
          <w:szCs w:val="21"/>
        </w:rPr>
        <w:t xml:space="preserve">第二条 </w:t>
      </w:r>
      <w:r>
        <w:rPr>
          <w:rFonts w:hint="eastAsia" w:ascii="宋体" w:hAnsi="宋体"/>
          <w:szCs w:val="21"/>
        </w:rPr>
        <w:t>项目的验收</w:t>
      </w:r>
      <w:r>
        <w:rPr>
          <w:szCs w:val="21"/>
        </w:rPr>
        <w:tab/>
      </w:r>
      <w:r>
        <w:rPr>
          <w:szCs w:val="21"/>
        </w:rPr>
        <w:fldChar w:fldCharType="begin"/>
      </w:r>
      <w:r>
        <w:rPr>
          <w:szCs w:val="21"/>
        </w:rPr>
        <w:instrText xml:space="preserve"> PAGEREF _Toc29724 </w:instrText>
      </w:r>
      <w:r>
        <w:rPr>
          <w:szCs w:val="21"/>
        </w:rPr>
        <w:fldChar w:fldCharType="separate"/>
      </w:r>
      <w:r>
        <w:rPr>
          <w:szCs w:val="21"/>
        </w:rPr>
        <w:t>3</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_Toc30563 </w:instrText>
      </w:r>
      <w:r>
        <w:rPr>
          <w:rFonts w:hint="eastAsia" w:ascii="宋体" w:hAnsi="宋体"/>
          <w:szCs w:val="21"/>
        </w:rPr>
        <w:fldChar w:fldCharType="separate"/>
      </w:r>
      <w:r>
        <w:rPr>
          <w:rFonts w:ascii="宋体" w:hAnsi="宋体"/>
          <w:kern w:val="0"/>
          <w:szCs w:val="21"/>
        </w:rPr>
        <w:t xml:space="preserve">第三条 </w:t>
      </w:r>
      <w:r>
        <w:rPr>
          <w:rFonts w:hint="eastAsia" w:ascii="宋体" w:hAnsi="宋体"/>
          <w:szCs w:val="21"/>
        </w:rPr>
        <w:t>项目的交付</w:t>
      </w:r>
      <w:r>
        <w:rPr>
          <w:szCs w:val="21"/>
        </w:rPr>
        <w:tab/>
      </w:r>
      <w:r>
        <w:rPr>
          <w:szCs w:val="21"/>
        </w:rPr>
        <w:fldChar w:fldCharType="begin"/>
      </w:r>
      <w:r>
        <w:rPr>
          <w:szCs w:val="21"/>
        </w:rPr>
        <w:instrText xml:space="preserve"> PAGEREF _Toc30563 </w:instrText>
      </w:r>
      <w:r>
        <w:rPr>
          <w:szCs w:val="21"/>
        </w:rPr>
        <w:fldChar w:fldCharType="separate"/>
      </w:r>
      <w:r>
        <w:rPr>
          <w:szCs w:val="21"/>
        </w:rPr>
        <w:t>4</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_Toc16200 </w:instrText>
      </w:r>
      <w:r>
        <w:rPr>
          <w:rFonts w:hint="eastAsia" w:ascii="宋体" w:hAnsi="宋体"/>
          <w:szCs w:val="21"/>
        </w:rPr>
        <w:fldChar w:fldCharType="separate"/>
      </w:r>
      <w:r>
        <w:rPr>
          <w:rFonts w:ascii="宋体" w:hAnsi="宋体"/>
          <w:kern w:val="0"/>
          <w:szCs w:val="21"/>
        </w:rPr>
        <w:t xml:space="preserve">第四条 </w:t>
      </w:r>
      <w:r>
        <w:rPr>
          <w:rFonts w:hint="eastAsia" w:ascii="宋体" w:hAnsi="宋体"/>
          <w:szCs w:val="21"/>
        </w:rPr>
        <w:t>甲方权利义务</w:t>
      </w:r>
      <w:r>
        <w:rPr>
          <w:szCs w:val="21"/>
        </w:rPr>
        <w:tab/>
      </w:r>
      <w:r>
        <w:rPr>
          <w:szCs w:val="21"/>
        </w:rPr>
        <w:fldChar w:fldCharType="begin"/>
      </w:r>
      <w:r>
        <w:rPr>
          <w:szCs w:val="21"/>
        </w:rPr>
        <w:instrText xml:space="preserve"> PAGEREF _Toc16200 </w:instrText>
      </w:r>
      <w:r>
        <w:rPr>
          <w:szCs w:val="21"/>
        </w:rPr>
        <w:fldChar w:fldCharType="separate"/>
      </w:r>
      <w:r>
        <w:rPr>
          <w:szCs w:val="21"/>
        </w:rPr>
        <w:t>4</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_Toc5727 </w:instrText>
      </w:r>
      <w:r>
        <w:rPr>
          <w:rFonts w:hint="eastAsia" w:ascii="宋体" w:hAnsi="宋体"/>
          <w:szCs w:val="21"/>
        </w:rPr>
        <w:fldChar w:fldCharType="separate"/>
      </w:r>
      <w:r>
        <w:rPr>
          <w:rFonts w:ascii="宋体" w:hAnsi="宋体"/>
          <w:kern w:val="0"/>
          <w:szCs w:val="21"/>
        </w:rPr>
        <w:t xml:space="preserve">第五条 </w:t>
      </w:r>
      <w:r>
        <w:rPr>
          <w:rFonts w:hint="eastAsia" w:ascii="宋体" w:hAnsi="宋体"/>
          <w:szCs w:val="21"/>
        </w:rPr>
        <w:t>乙方权利义务</w:t>
      </w:r>
      <w:r>
        <w:rPr>
          <w:szCs w:val="21"/>
        </w:rPr>
        <w:tab/>
      </w:r>
      <w:r>
        <w:rPr>
          <w:szCs w:val="21"/>
        </w:rPr>
        <w:fldChar w:fldCharType="begin"/>
      </w:r>
      <w:r>
        <w:rPr>
          <w:szCs w:val="21"/>
        </w:rPr>
        <w:instrText xml:space="preserve"> PAGEREF _Toc5727 </w:instrText>
      </w:r>
      <w:r>
        <w:rPr>
          <w:szCs w:val="21"/>
        </w:rPr>
        <w:fldChar w:fldCharType="separate"/>
      </w:r>
      <w:r>
        <w:rPr>
          <w:szCs w:val="21"/>
        </w:rPr>
        <w:t>4</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_Toc22773 </w:instrText>
      </w:r>
      <w:r>
        <w:rPr>
          <w:rFonts w:hint="eastAsia" w:ascii="宋体" w:hAnsi="宋体"/>
          <w:szCs w:val="21"/>
        </w:rPr>
        <w:fldChar w:fldCharType="separate"/>
      </w:r>
      <w:r>
        <w:rPr>
          <w:rFonts w:ascii="宋体" w:hAnsi="宋体"/>
          <w:kern w:val="0"/>
          <w:szCs w:val="21"/>
        </w:rPr>
        <w:t xml:space="preserve">第六条 </w:t>
      </w:r>
      <w:r>
        <w:rPr>
          <w:rFonts w:hint="eastAsia" w:ascii="宋体" w:hAnsi="宋体"/>
          <w:szCs w:val="21"/>
        </w:rPr>
        <w:t>合同金额和支付</w:t>
      </w:r>
      <w:r>
        <w:rPr>
          <w:szCs w:val="21"/>
        </w:rPr>
        <w:tab/>
      </w:r>
      <w:r>
        <w:rPr>
          <w:szCs w:val="21"/>
        </w:rPr>
        <w:fldChar w:fldCharType="begin"/>
      </w:r>
      <w:r>
        <w:rPr>
          <w:szCs w:val="21"/>
        </w:rPr>
        <w:instrText xml:space="preserve"> PAGEREF _Toc22773 </w:instrText>
      </w:r>
      <w:r>
        <w:rPr>
          <w:szCs w:val="21"/>
        </w:rPr>
        <w:fldChar w:fldCharType="separate"/>
      </w:r>
      <w:r>
        <w:rPr>
          <w:szCs w:val="21"/>
        </w:rPr>
        <w:t>5</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_Toc32020 </w:instrText>
      </w:r>
      <w:r>
        <w:rPr>
          <w:rFonts w:hint="eastAsia" w:ascii="宋体" w:hAnsi="宋体"/>
          <w:szCs w:val="21"/>
        </w:rPr>
        <w:fldChar w:fldCharType="separate"/>
      </w:r>
      <w:r>
        <w:rPr>
          <w:rFonts w:ascii="宋体" w:hAnsi="宋体"/>
          <w:kern w:val="0"/>
          <w:szCs w:val="21"/>
        </w:rPr>
        <w:t xml:space="preserve">第七条 </w:t>
      </w:r>
      <w:r>
        <w:rPr>
          <w:rFonts w:hint="eastAsia" w:ascii="宋体" w:hAnsi="宋体"/>
          <w:szCs w:val="21"/>
        </w:rPr>
        <w:t>责任限制</w:t>
      </w:r>
      <w:r>
        <w:rPr>
          <w:szCs w:val="21"/>
        </w:rPr>
        <w:tab/>
      </w:r>
      <w:r>
        <w:rPr>
          <w:szCs w:val="21"/>
        </w:rPr>
        <w:fldChar w:fldCharType="begin"/>
      </w:r>
      <w:r>
        <w:rPr>
          <w:szCs w:val="21"/>
        </w:rPr>
        <w:instrText xml:space="preserve"> PAGEREF _Toc32020 </w:instrText>
      </w:r>
      <w:r>
        <w:rPr>
          <w:szCs w:val="21"/>
        </w:rPr>
        <w:fldChar w:fldCharType="separate"/>
      </w:r>
      <w:r>
        <w:rPr>
          <w:szCs w:val="21"/>
        </w:rPr>
        <w:t>6</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_Toc17091 </w:instrText>
      </w:r>
      <w:r>
        <w:rPr>
          <w:rFonts w:hint="eastAsia" w:ascii="宋体" w:hAnsi="宋体"/>
          <w:szCs w:val="21"/>
        </w:rPr>
        <w:fldChar w:fldCharType="separate"/>
      </w:r>
      <w:r>
        <w:rPr>
          <w:rFonts w:ascii="宋体" w:hAnsi="宋体"/>
          <w:kern w:val="0"/>
          <w:szCs w:val="21"/>
        </w:rPr>
        <w:t xml:space="preserve">第八条 </w:t>
      </w:r>
      <w:r>
        <w:rPr>
          <w:rFonts w:hint="eastAsia" w:ascii="宋体" w:hAnsi="宋体"/>
          <w:szCs w:val="21"/>
        </w:rPr>
        <w:t>技术支持与培训</w:t>
      </w:r>
      <w:r>
        <w:rPr>
          <w:szCs w:val="21"/>
        </w:rPr>
        <w:tab/>
      </w:r>
      <w:r>
        <w:rPr>
          <w:szCs w:val="21"/>
        </w:rPr>
        <w:fldChar w:fldCharType="begin"/>
      </w:r>
      <w:r>
        <w:rPr>
          <w:szCs w:val="21"/>
        </w:rPr>
        <w:instrText xml:space="preserve"> PAGEREF _Toc17091 </w:instrText>
      </w:r>
      <w:r>
        <w:rPr>
          <w:szCs w:val="21"/>
        </w:rPr>
        <w:fldChar w:fldCharType="separate"/>
      </w:r>
      <w:r>
        <w:rPr>
          <w:szCs w:val="21"/>
        </w:rPr>
        <w:t>6</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_Toc14981 </w:instrText>
      </w:r>
      <w:r>
        <w:rPr>
          <w:rFonts w:hint="eastAsia" w:ascii="宋体" w:hAnsi="宋体"/>
          <w:szCs w:val="21"/>
        </w:rPr>
        <w:fldChar w:fldCharType="separate"/>
      </w:r>
      <w:r>
        <w:rPr>
          <w:rFonts w:ascii="宋体" w:hAnsi="宋体"/>
          <w:kern w:val="0"/>
          <w:szCs w:val="21"/>
        </w:rPr>
        <w:t xml:space="preserve">第九条 </w:t>
      </w:r>
      <w:r>
        <w:rPr>
          <w:rFonts w:hint="eastAsia" w:ascii="宋体" w:hAnsi="宋体"/>
          <w:szCs w:val="21"/>
        </w:rPr>
        <w:t>知识产权</w:t>
      </w:r>
      <w:r>
        <w:rPr>
          <w:szCs w:val="21"/>
        </w:rPr>
        <w:tab/>
      </w:r>
      <w:r>
        <w:rPr>
          <w:szCs w:val="21"/>
        </w:rPr>
        <w:fldChar w:fldCharType="begin"/>
      </w:r>
      <w:r>
        <w:rPr>
          <w:szCs w:val="21"/>
        </w:rPr>
        <w:instrText xml:space="preserve"> PAGEREF _Toc14981 </w:instrText>
      </w:r>
      <w:r>
        <w:rPr>
          <w:szCs w:val="21"/>
        </w:rPr>
        <w:fldChar w:fldCharType="separate"/>
      </w:r>
      <w:r>
        <w:rPr>
          <w:szCs w:val="21"/>
        </w:rPr>
        <w:t>6</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_Toc7169 </w:instrText>
      </w:r>
      <w:r>
        <w:rPr>
          <w:rFonts w:hint="eastAsia" w:ascii="宋体" w:hAnsi="宋体"/>
          <w:szCs w:val="21"/>
        </w:rPr>
        <w:fldChar w:fldCharType="separate"/>
      </w:r>
      <w:r>
        <w:rPr>
          <w:rFonts w:ascii="宋体" w:hAnsi="宋体"/>
          <w:kern w:val="0"/>
          <w:szCs w:val="21"/>
        </w:rPr>
        <w:t xml:space="preserve">第十条 </w:t>
      </w:r>
      <w:r>
        <w:rPr>
          <w:rFonts w:hint="eastAsia" w:ascii="宋体" w:hAnsi="宋体"/>
          <w:szCs w:val="21"/>
        </w:rPr>
        <w:t>保密条款</w:t>
      </w:r>
      <w:r>
        <w:rPr>
          <w:szCs w:val="21"/>
        </w:rPr>
        <w:tab/>
      </w:r>
      <w:r>
        <w:rPr>
          <w:szCs w:val="21"/>
        </w:rPr>
        <w:fldChar w:fldCharType="begin"/>
      </w:r>
      <w:r>
        <w:rPr>
          <w:szCs w:val="21"/>
        </w:rPr>
        <w:instrText xml:space="preserve"> PAGEREF _Toc7169 </w:instrText>
      </w:r>
      <w:r>
        <w:rPr>
          <w:szCs w:val="21"/>
        </w:rPr>
        <w:fldChar w:fldCharType="separate"/>
      </w:r>
      <w:r>
        <w:rPr>
          <w:szCs w:val="21"/>
        </w:rPr>
        <w:t>7</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_Toc29620 </w:instrText>
      </w:r>
      <w:r>
        <w:rPr>
          <w:rFonts w:hint="eastAsia" w:ascii="宋体" w:hAnsi="宋体"/>
          <w:szCs w:val="21"/>
        </w:rPr>
        <w:fldChar w:fldCharType="separate"/>
      </w:r>
      <w:r>
        <w:rPr>
          <w:rFonts w:ascii="宋体" w:hAnsi="宋体"/>
          <w:kern w:val="0"/>
          <w:szCs w:val="21"/>
        </w:rPr>
        <w:t xml:space="preserve">第十一条 </w:t>
      </w:r>
      <w:r>
        <w:rPr>
          <w:rFonts w:hint="eastAsia" w:ascii="宋体" w:hAnsi="宋体"/>
          <w:szCs w:val="21"/>
        </w:rPr>
        <w:t>违约及赔偿</w:t>
      </w:r>
      <w:r>
        <w:rPr>
          <w:szCs w:val="21"/>
        </w:rPr>
        <w:tab/>
      </w:r>
      <w:r>
        <w:rPr>
          <w:szCs w:val="21"/>
        </w:rPr>
        <w:fldChar w:fldCharType="begin"/>
      </w:r>
      <w:r>
        <w:rPr>
          <w:szCs w:val="21"/>
        </w:rPr>
        <w:instrText xml:space="preserve"> PAGEREF _Toc29620 </w:instrText>
      </w:r>
      <w:r>
        <w:rPr>
          <w:szCs w:val="21"/>
        </w:rPr>
        <w:fldChar w:fldCharType="separate"/>
      </w:r>
      <w:r>
        <w:rPr>
          <w:szCs w:val="21"/>
        </w:rPr>
        <w:t>7</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_Toc13525 </w:instrText>
      </w:r>
      <w:r>
        <w:rPr>
          <w:rFonts w:hint="eastAsia" w:ascii="宋体" w:hAnsi="宋体"/>
          <w:szCs w:val="21"/>
        </w:rPr>
        <w:fldChar w:fldCharType="separate"/>
      </w:r>
      <w:r>
        <w:rPr>
          <w:rFonts w:ascii="宋体" w:hAnsi="宋体"/>
          <w:kern w:val="0"/>
          <w:szCs w:val="21"/>
        </w:rPr>
        <w:t xml:space="preserve">第十二条 </w:t>
      </w:r>
      <w:r>
        <w:rPr>
          <w:rFonts w:hint="eastAsia" w:ascii="宋体" w:hAnsi="宋体"/>
          <w:szCs w:val="21"/>
        </w:rPr>
        <w:t>质量保证</w:t>
      </w:r>
      <w:r>
        <w:rPr>
          <w:szCs w:val="21"/>
        </w:rPr>
        <w:tab/>
      </w:r>
      <w:r>
        <w:rPr>
          <w:szCs w:val="21"/>
        </w:rPr>
        <w:fldChar w:fldCharType="begin"/>
      </w:r>
      <w:r>
        <w:rPr>
          <w:szCs w:val="21"/>
        </w:rPr>
        <w:instrText xml:space="preserve"> PAGEREF _Toc13525 </w:instrText>
      </w:r>
      <w:r>
        <w:rPr>
          <w:szCs w:val="21"/>
        </w:rPr>
        <w:fldChar w:fldCharType="separate"/>
      </w:r>
      <w:r>
        <w:rPr>
          <w:szCs w:val="21"/>
        </w:rPr>
        <w:t>8</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_Toc8885 </w:instrText>
      </w:r>
      <w:r>
        <w:rPr>
          <w:rFonts w:hint="eastAsia" w:ascii="宋体" w:hAnsi="宋体"/>
          <w:szCs w:val="21"/>
        </w:rPr>
        <w:fldChar w:fldCharType="separate"/>
      </w:r>
      <w:r>
        <w:rPr>
          <w:rFonts w:ascii="宋体" w:hAnsi="宋体"/>
          <w:kern w:val="0"/>
          <w:szCs w:val="21"/>
        </w:rPr>
        <w:t xml:space="preserve">第十三条 </w:t>
      </w:r>
      <w:r>
        <w:rPr>
          <w:rFonts w:hint="eastAsia" w:ascii="宋体" w:hAnsi="宋体"/>
          <w:szCs w:val="21"/>
        </w:rPr>
        <w:t>合同期限、合同的解除</w:t>
      </w:r>
      <w:r>
        <w:rPr>
          <w:szCs w:val="21"/>
        </w:rPr>
        <w:tab/>
      </w:r>
      <w:r>
        <w:rPr>
          <w:szCs w:val="21"/>
        </w:rPr>
        <w:fldChar w:fldCharType="begin"/>
      </w:r>
      <w:r>
        <w:rPr>
          <w:szCs w:val="21"/>
        </w:rPr>
        <w:instrText xml:space="preserve"> PAGEREF _Toc8885 </w:instrText>
      </w:r>
      <w:r>
        <w:rPr>
          <w:szCs w:val="21"/>
        </w:rPr>
        <w:fldChar w:fldCharType="separate"/>
      </w:r>
      <w:r>
        <w:rPr>
          <w:szCs w:val="21"/>
        </w:rPr>
        <w:t>8</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_Toc26493 </w:instrText>
      </w:r>
      <w:r>
        <w:rPr>
          <w:rFonts w:hint="eastAsia" w:ascii="宋体" w:hAnsi="宋体"/>
          <w:szCs w:val="21"/>
        </w:rPr>
        <w:fldChar w:fldCharType="separate"/>
      </w:r>
      <w:r>
        <w:rPr>
          <w:rFonts w:ascii="宋体" w:hAnsi="宋体"/>
          <w:kern w:val="0"/>
          <w:szCs w:val="21"/>
        </w:rPr>
        <w:t xml:space="preserve">第十四条 </w:t>
      </w:r>
      <w:r>
        <w:rPr>
          <w:rFonts w:hint="eastAsia" w:ascii="宋体" w:hAnsi="宋体"/>
          <w:szCs w:val="21"/>
        </w:rPr>
        <w:t>不可抗力</w:t>
      </w:r>
      <w:r>
        <w:rPr>
          <w:szCs w:val="21"/>
        </w:rPr>
        <w:tab/>
      </w:r>
      <w:r>
        <w:rPr>
          <w:szCs w:val="21"/>
        </w:rPr>
        <w:fldChar w:fldCharType="begin"/>
      </w:r>
      <w:r>
        <w:rPr>
          <w:szCs w:val="21"/>
        </w:rPr>
        <w:instrText xml:space="preserve"> PAGEREF _Toc26493 </w:instrText>
      </w:r>
      <w:r>
        <w:rPr>
          <w:szCs w:val="21"/>
        </w:rPr>
        <w:fldChar w:fldCharType="separate"/>
      </w:r>
      <w:r>
        <w:rPr>
          <w:szCs w:val="21"/>
        </w:rPr>
        <w:t>9</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_Toc18270 </w:instrText>
      </w:r>
      <w:r>
        <w:rPr>
          <w:rFonts w:hint="eastAsia" w:ascii="宋体" w:hAnsi="宋体"/>
          <w:szCs w:val="21"/>
        </w:rPr>
        <w:fldChar w:fldCharType="separate"/>
      </w:r>
      <w:r>
        <w:rPr>
          <w:rFonts w:ascii="宋体" w:hAnsi="宋体"/>
          <w:kern w:val="0"/>
          <w:szCs w:val="21"/>
        </w:rPr>
        <w:t xml:space="preserve">第十五条 </w:t>
      </w:r>
      <w:r>
        <w:rPr>
          <w:rFonts w:hint="eastAsia" w:ascii="宋体" w:hAnsi="宋体"/>
          <w:szCs w:val="21"/>
        </w:rPr>
        <w:t>适用法律和争议解决</w:t>
      </w:r>
      <w:r>
        <w:rPr>
          <w:szCs w:val="21"/>
        </w:rPr>
        <w:tab/>
      </w:r>
      <w:r>
        <w:rPr>
          <w:szCs w:val="21"/>
        </w:rPr>
        <w:fldChar w:fldCharType="begin"/>
      </w:r>
      <w:r>
        <w:rPr>
          <w:szCs w:val="21"/>
        </w:rPr>
        <w:instrText xml:space="preserve"> PAGEREF _Toc18270 </w:instrText>
      </w:r>
      <w:r>
        <w:rPr>
          <w:szCs w:val="21"/>
        </w:rPr>
        <w:fldChar w:fldCharType="separate"/>
      </w:r>
      <w:r>
        <w:rPr>
          <w:szCs w:val="21"/>
        </w:rPr>
        <w:t>9</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_Toc20671 </w:instrText>
      </w:r>
      <w:r>
        <w:rPr>
          <w:rFonts w:hint="eastAsia" w:ascii="宋体" w:hAnsi="宋体"/>
          <w:szCs w:val="21"/>
        </w:rPr>
        <w:fldChar w:fldCharType="separate"/>
      </w:r>
      <w:r>
        <w:rPr>
          <w:rFonts w:ascii="宋体" w:hAnsi="宋体"/>
          <w:kern w:val="0"/>
          <w:szCs w:val="21"/>
        </w:rPr>
        <w:t xml:space="preserve">第十六条 </w:t>
      </w:r>
      <w:r>
        <w:rPr>
          <w:rFonts w:hint="eastAsia" w:ascii="宋体" w:hAnsi="宋体"/>
          <w:szCs w:val="21"/>
        </w:rPr>
        <w:t>合同的变更</w:t>
      </w:r>
      <w:r>
        <w:rPr>
          <w:szCs w:val="21"/>
        </w:rPr>
        <w:tab/>
      </w:r>
      <w:r>
        <w:rPr>
          <w:szCs w:val="21"/>
        </w:rPr>
        <w:fldChar w:fldCharType="begin"/>
      </w:r>
      <w:r>
        <w:rPr>
          <w:szCs w:val="21"/>
        </w:rPr>
        <w:instrText xml:space="preserve"> PAGEREF _Toc20671 </w:instrText>
      </w:r>
      <w:r>
        <w:rPr>
          <w:szCs w:val="21"/>
        </w:rPr>
        <w:fldChar w:fldCharType="separate"/>
      </w:r>
      <w:r>
        <w:rPr>
          <w:szCs w:val="21"/>
        </w:rPr>
        <w:t>9</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_Toc24190 </w:instrText>
      </w:r>
      <w:r>
        <w:rPr>
          <w:rFonts w:hint="eastAsia" w:ascii="宋体" w:hAnsi="宋体"/>
          <w:szCs w:val="21"/>
        </w:rPr>
        <w:fldChar w:fldCharType="separate"/>
      </w:r>
      <w:r>
        <w:rPr>
          <w:rFonts w:ascii="宋体" w:hAnsi="宋体"/>
          <w:kern w:val="0"/>
          <w:szCs w:val="21"/>
        </w:rPr>
        <w:t xml:space="preserve">第十七条 </w:t>
      </w:r>
      <w:r>
        <w:rPr>
          <w:rFonts w:hint="eastAsia" w:ascii="宋体" w:hAnsi="宋体"/>
          <w:szCs w:val="21"/>
        </w:rPr>
        <w:t>合同生效及其它</w:t>
      </w:r>
      <w:r>
        <w:rPr>
          <w:szCs w:val="21"/>
        </w:rPr>
        <w:tab/>
      </w:r>
      <w:r>
        <w:rPr>
          <w:szCs w:val="21"/>
        </w:rPr>
        <w:fldChar w:fldCharType="begin"/>
      </w:r>
      <w:r>
        <w:rPr>
          <w:szCs w:val="21"/>
        </w:rPr>
        <w:instrText xml:space="preserve"> PAGEREF _Toc24190 </w:instrText>
      </w:r>
      <w:r>
        <w:rPr>
          <w:szCs w:val="21"/>
        </w:rPr>
        <w:fldChar w:fldCharType="separate"/>
      </w:r>
      <w:r>
        <w:rPr>
          <w:szCs w:val="21"/>
        </w:rPr>
        <w:t>10</w:t>
      </w:r>
      <w:r>
        <w:rPr>
          <w:szCs w:val="21"/>
        </w:rPr>
        <w:fldChar w:fldCharType="end"/>
      </w:r>
      <w:r>
        <w:rPr>
          <w:rFonts w:hint="eastAsia" w:ascii="宋体" w:hAnsi="宋体"/>
          <w:szCs w:val="21"/>
        </w:rPr>
        <w:fldChar w:fldCharType="end"/>
      </w:r>
    </w:p>
    <w:p>
      <w:pPr>
        <w:pStyle w:val="12"/>
        <w:tabs>
          <w:tab w:val="right" w:leader="dot" w:pos="9446"/>
        </w:tabs>
        <w:spacing w:line="360" w:lineRule="auto"/>
        <w:rPr>
          <w:szCs w:val="21"/>
        </w:rPr>
      </w:pPr>
      <w:r>
        <w:rPr>
          <w:rFonts w:hint="eastAsia" w:ascii="宋体" w:hAnsi="宋体"/>
          <w:szCs w:val="21"/>
        </w:rPr>
        <w:fldChar w:fldCharType="begin"/>
      </w:r>
      <w:r>
        <w:rPr>
          <w:rFonts w:hint="eastAsia" w:ascii="宋体" w:hAnsi="宋体"/>
          <w:szCs w:val="21"/>
        </w:rPr>
        <w:instrText xml:space="preserve"> HYPERLINK \l _Toc2249 </w:instrText>
      </w:r>
      <w:r>
        <w:rPr>
          <w:rFonts w:hint="eastAsia" w:ascii="宋体" w:hAnsi="宋体"/>
          <w:szCs w:val="21"/>
        </w:rPr>
        <w:fldChar w:fldCharType="separate"/>
      </w:r>
      <w:r>
        <w:rPr>
          <w:rFonts w:ascii="宋体" w:hAnsi="宋体"/>
          <w:kern w:val="0"/>
          <w:szCs w:val="21"/>
        </w:rPr>
        <w:t xml:space="preserve">第十八条 </w:t>
      </w:r>
      <w:r>
        <w:rPr>
          <w:rFonts w:hint="eastAsia" w:ascii="宋体" w:hAnsi="宋体"/>
          <w:szCs w:val="21"/>
        </w:rPr>
        <w:t>未尽事宜</w:t>
      </w:r>
      <w:r>
        <w:rPr>
          <w:szCs w:val="21"/>
        </w:rPr>
        <w:tab/>
      </w:r>
      <w:r>
        <w:rPr>
          <w:szCs w:val="21"/>
        </w:rPr>
        <w:fldChar w:fldCharType="begin"/>
      </w:r>
      <w:r>
        <w:rPr>
          <w:szCs w:val="21"/>
        </w:rPr>
        <w:instrText xml:space="preserve"> PAGEREF _Toc2249 </w:instrText>
      </w:r>
      <w:r>
        <w:rPr>
          <w:szCs w:val="21"/>
        </w:rPr>
        <w:fldChar w:fldCharType="separate"/>
      </w:r>
      <w:r>
        <w:rPr>
          <w:szCs w:val="21"/>
        </w:rPr>
        <w:t>10</w:t>
      </w:r>
      <w:r>
        <w:rPr>
          <w:szCs w:val="21"/>
        </w:rPr>
        <w:fldChar w:fldCharType="end"/>
      </w:r>
      <w:r>
        <w:rPr>
          <w:rFonts w:hint="eastAsia" w:ascii="宋体" w:hAnsi="宋体"/>
          <w:szCs w:val="21"/>
        </w:rPr>
        <w:fldChar w:fldCharType="end"/>
      </w:r>
    </w:p>
    <w:p>
      <w:pPr>
        <w:spacing w:line="360" w:lineRule="auto"/>
        <w:rPr>
          <w:rFonts w:ascii="宋体" w:hAnsi="宋体"/>
          <w:sz w:val="24"/>
        </w:rPr>
      </w:pPr>
      <w:r>
        <w:rPr>
          <w:rFonts w:hint="eastAsia" w:ascii="宋体" w:hAnsi="宋体"/>
          <w:szCs w:val="21"/>
        </w:rPr>
        <w:fldChar w:fldCharType="end"/>
      </w:r>
    </w:p>
    <w:p>
      <w:pPr>
        <w:spacing w:line="360" w:lineRule="auto"/>
        <w:jc w:val="right"/>
        <w:rPr>
          <w:rFonts w:ascii="宋体" w:hAnsi="宋体"/>
          <w:sz w:val="24"/>
        </w:rPr>
      </w:pPr>
    </w:p>
    <w:p>
      <w:pPr>
        <w:spacing w:line="360" w:lineRule="auto"/>
        <w:rPr>
          <w:rFonts w:ascii="宋体" w:hAnsi="宋体"/>
          <w:sz w:val="24"/>
        </w:rPr>
      </w:pPr>
      <w:r>
        <w:rPr>
          <w:rFonts w:ascii="宋体" w:hAnsi="宋体"/>
          <w:sz w:val="24"/>
        </w:rPr>
        <w:br w:type="page"/>
      </w:r>
    </w:p>
    <w:p>
      <w:pPr>
        <w:spacing w:line="360" w:lineRule="auto"/>
        <w:rPr>
          <w:rFonts w:ascii="宋体" w:hAnsi="宋体"/>
          <w:b/>
          <w:sz w:val="24"/>
        </w:rPr>
      </w:pPr>
      <w:r>
        <w:rPr>
          <w:rFonts w:hint="eastAsia" w:ascii="宋体" w:hAnsi="宋体"/>
          <w:b/>
          <w:sz w:val="24"/>
        </w:rPr>
        <w:t xml:space="preserve">甲方：江苏昆山农村商业银行股份有限公司 </w:t>
      </w:r>
    </w:p>
    <w:p>
      <w:pPr>
        <w:spacing w:line="360" w:lineRule="auto"/>
        <w:ind w:firstLine="720" w:firstLineChars="300"/>
        <w:rPr>
          <w:rFonts w:ascii="宋体" w:hAnsi="宋体"/>
          <w:sz w:val="24"/>
        </w:rPr>
      </w:pPr>
      <w:r>
        <w:rPr>
          <w:rFonts w:hint="eastAsia" w:ascii="宋体" w:hAnsi="宋体"/>
          <w:sz w:val="24"/>
        </w:rPr>
        <w:t>法定代表人：</w:t>
      </w:r>
      <w:r>
        <w:rPr>
          <w:rFonts w:hint="eastAsia" w:ascii="宋体" w:hAnsi="宋体"/>
          <w:sz w:val="24"/>
          <w:lang w:eastAsia="zh-CN"/>
        </w:rPr>
        <w:t>郑杰</w:t>
      </w:r>
      <w:r>
        <w:rPr>
          <w:rFonts w:hint="eastAsia" w:ascii="宋体" w:hAnsi="宋体"/>
          <w:sz w:val="24"/>
        </w:rPr>
        <w:t xml:space="preserve">  </w:t>
      </w:r>
    </w:p>
    <w:p>
      <w:pPr>
        <w:spacing w:line="360" w:lineRule="auto"/>
        <w:ind w:firstLine="720" w:firstLineChars="300"/>
        <w:rPr>
          <w:rFonts w:ascii="宋体" w:hAnsi="宋体"/>
          <w:sz w:val="24"/>
        </w:rPr>
      </w:pPr>
      <w:r>
        <w:rPr>
          <w:rFonts w:hint="eastAsia" w:ascii="宋体" w:hAnsi="宋体"/>
          <w:sz w:val="24"/>
        </w:rPr>
        <w:t xml:space="preserve">地址：江苏省昆山市前进东路828号 </w:t>
      </w:r>
    </w:p>
    <w:p>
      <w:pPr>
        <w:spacing w:line="360" w:lineRule="auto"/>
        <w:rPr>
          <w:rFonts w:ascii="宋体" w:hAnsi="宋体"/>
          <w:sz w:val="24"/>
        </w:rPr>
      </w:pPr>
      <w:r>
        <w:rPr>
          <w:rFonts w:hint="eastAsia" w:ascii="宋体" w:hAnsi="宋体"/>
          <w:sz w:val="24"/>
        </w:rPr>
        <w:t xml:space="preserve">      联系人：孙晶                    联系方式：0512-57379507           </w:t>
      </w:r>
    </w:p>
    <w:p>
      <w:pPr>
        <w:spacing w:line="360" w:lineRule="auto"/>
        <w:rPr>
          <w:rFonts w:ascii="宋体" w:hAnsi="宋体"/>
          <w:sz w:val="24"/>
        </w:rPr>
      </w:pPr>
    </w:p>
    <w:p>
      <w:pPr>
        <w:spacing w:line="360" w:lineRule="auto"/>
        <w:rPr>
          <w:rFonts w:hint="default" w:ascii="宋体" w:hAnsi="宋体" w:eastAsia="宋体"/>
          <w:b/>
          <w:sz w:val="24"/>
          <w:lang w:val="en-US" w:eastAsia="zh-CN"/>
        </w:rPr>
      </w:pPr>
      <w:r>
        <w:rPr>
          <w:rFonts w:hint="eastAsia" w:ascii="宋体" w:hAnsi="宋体"/>
          <w:b/>
          <w:sz w:val="24"/>
        </w:rPr>
        <w:t>乙方：</w:t>
      </w:r>
      <w:r>
        <w:rPr>
          <w:rFonts w:hint="eastAsia" w:ascii="宋体" w:hAnsi="宋体"/>
          <w:b/>
          <w:sz w:val="24"/>
          <w:lang w:val="en-US" w:eastAsia="zh-CN"/>
        </w:rPr>
        <w:t xml:space="preserve">       </w:t>
      </w:r>
    </w:p>
    <w:p>
      <w:pPr>
        <w:spacing w:line="360" w:lineRule="auto"/>
        <w:ind w:firstLine="720" w:firstLineChars="300"/>
        <w:rPr>
          <w:rFonts w:ascii="宋体" w:hAnsi="宋体"/>
          <w:sz w:val="24"/>
        </w:rPr>
      </w:pPr>
      <w:r>
        <w:rPr>
          <w:rFonts w:hint="eastAsia" w:ascii="宋体" w:hAnsi="宋体"/>
          <w:sz w:val="24"/>
        </w:rPr>
        <w:t>法定代表人：</w:t>
      </w:r>
      <w:r>
        <w:rPr>
          <w:rFonts w:hint="eastAsia" w:ascii="宋体" w:hAnsi="宋体"/>
          <w:sz w:val="24"/>
          <w:lang w:val="en-US" w:eastAsia="zh-CN"/>
        </w:rPr>
        <w:t xml:space="preserve">          </w:t>
      </w:r>
    </w:p>
    <w:p>
      <w:pPr>
        <w:spacing w:line="360" w:lineRule="auto"/>
        <w:ind w:firstLine="720" w:firstLineChars="300"/>
        <w:rPr>
          <w:rFonts w:ascii="宋体" w:hAnsi="宋体"/>
          <w:sz w:val="24"/>
        </w:rPr>
      </w:pPr>
      <w:r>
        <w:rPr>
          <w:rFonts w:hint="eastAsia" w:ascii="宋体" w:hAnsi="宋体"/>
          <w:sz w:val="24"/>
        </w:rPr>
        <w:t>地址：</w:t>
      </w:r>
      <w:r>
        <w:rPr>
          <w:rFonts w:hint="eastAsia" w:ascii="宋体" w:hAnsi="宋体"/>
          <w:sz w:val="24"/>
          <w:lang w:val="en-US" w:eastAsia="zh-CN"/>
        </w:rPr>
        <w:t xml:space="preserve">               </w:t>
      </w:r>
      <w:r>
        <w:rPr>
          <w:rFonts w:ascii="宋体" w:hAnsi="宋体"/>
          <w:sz w:val="24"/>
        </w:rPr>
        <w:t xml:space="preserve"> </w:t>
      </w:r>
      <w:r>
        <w:rPr>
          <w:rFonts w:hint="eastAsia" w:ascii="宋体" w:hAnsi="宋体"/>
          <w:sz w:val="24"/>
        </w:rPr>
        <w:t xml:space="preserve"> </w:t>
      </w:r>
    </w:p>
    <w:p>
      <w:pPr>
        <w:spacing w:line="360" w:lineRule="auto"/>
        <w:ind w:firstLine="720" w:firstLineChars="300"/>
        <w:rPr>
          <w:rFonts w:ascii="宋体" w:hAnsi="宋体"/>
          <w:sz w:val="24"/>
        </w:rPr>
      </w:pPr>
      <w:r>
        <w:rPr>
          <w:rFonts w:hint="eastAsia" w:ascii="宋体" w:hAnsi="宋体"/>
          <w:sz w:val="24"/>
        </w:rPr>
        <w:t>联系人：</w:t>
      </w:r>
      <w:r>
        <w:rPr>
          <w:rFonts w:hint="eastAsia" w:ascii="宋体" w:hAnsi="宋体"/>
          <w:sz w:val="24"/>
          <w:lang w:val="en-US" w:eastAsia="zh-CN"/>
        </w:rPr>
        <w:t xml:space="preserve">          </w:t>
      </w:r>
      <w:r>
        <w:rPr>
          <w:rFonts w:hint="eastAsia" w:ascii="宋体" w:hAnsi="宋体"/>
          <w:sz w:val="24"/>
        </w:rPr>
        <w:t xml:space="preserve">                联系方式： </w:t>
      </w:r>
      <w:r>
        <w:rPr>
          <w:rFonts w:hint="eastAsia" w:ascii="宋体" w:hAnsi="宋体"/>
          <w:sz w:val="24"/>
          <w:lang w:val="en-US" w:eastAsia="zh-CN"/>
        </w:rPr>
        <w:t xml:space="preserve">          </w:t>
      </w:r>
      <w:r>
        <w:rPr>
          <w:rFonts w:hint="eastAsia" w:ascii="宋体" w:hAnsi="宋体"/>
          <w:sz w:val="24"/>
        </w:rPr>
        <w:t xml:space="preserve"> </w:t>
      </w:r>
    </w:p>
    <w:p>
      <w:pPr>
        <w:spacing w:line="360" w:lineRule="auto"/>
        <w:ind w:firstLine="720" w:firstLineChars="300"/>
        <w:rPr>
          <w:rFonts w:ascii="宋体" w:hAnsi="宋体"/>
          <w:sz w:val="24"/>
        </w:rPr>
      </w:pPr>
    </w:p>
    <w:p>
      <w:pPr>
        <w:spacing w:line="360" w:lineRule="auto"/>
        <w:ind w:firstLine="480" w:firstLineChars="200"/>
        <w:rPr>
          <w:rFonts w:hint="eastAsia" w:ascii="宋体" w:hAnsi="宋体"/>
          <w:sz w:val="24"/>
        </w:rPr>
      </w:pPr>
      <w:r>
        <w:rPr>
          <w:rFonts w:hint="eastAsia" w:ascii="宋体" w:hAnsi="宋体"/>
          <w:sz w:val="24"/>
        </w:rPr>
        <w:t>依据中华人民共和国相关法律法规的规定，甲乙双方经充分协商，就甲方委托乙方进行</w:t>
      </w:r>
      <w:r>
        <w:rPr>
          <w:rFonts w:hint="eastAsia" w:ascii="宋体" w:hAnsi="宋体"/>
          <w:sz w:val="24"/>
          <w:u w:val="single"/>
          <w:lang w:val="en-US" w:eastAsia="zh-CN"/>
        </w:rPr>
        <w:t xml:space="preserve">                     </w:t>
      </w:r>
      <w:r>
        <w:rPr>
          <w:rFonts w:hint="eastAsia" w:ascii="宋体" w:hAnsi="宋体"/>
          <w:sz w:val="24"/>
        </w:rPr>
        <w:t>的咨询服务事宜，同意按照以下条款签订本合同并执行。</w:t>
      </w:r>
    </w:p>
    <w:p>
      <w:pPr>
        <w:spacing w:line="360" w:lineRule="auto"/>
        <w:rPr>
          <w:rFonts w:ascii="宋体" w:hAnsi="宋体"/>
          <w:sz w:val="24"/>
        </w:rPr>
      </w:pPr>
    </w:p>
    <w:p>
      <w:pPr>
        <w:pStyle w:val="4"/>
        <w:numPr>
          <w:ilvl w:val="0"/>
          <w:numId w:val="2"/>
        </w:numPr>
        <w:spacing w:before="0" w:after="0" w:line="360" w:lineRule="auto"/>
        <w:rPr>
          <w:rFonts w:ascii="宋体" w:hAnsi="宋体" w:eastAsia="宋体"/>
          <w:sz w:val="24"/>
        </w:rPr>
      </w:pPr>
      <w:bookmarkStart w:id="0" w:name="_Toc365467748"/>
      <w:bookmarkStart w:id="1" w:name="_Toc19857"/>
      <w:bookmarkStart w:id="2" w:name="_Toc508"/>
      <w:r>
        <w:rPr>
          <w:rFonts w:hint="eastAsia" w:ascii="宋体" w:hAnsi="宋体" w:eastAsia="宋体"/>
          <w:sz w:val="24"/>
        </w:rPr>
        <w:t>项目的</w:t>
      </w:r>
      <w:bookmarkEnd w:id="0"/>
      <w:r>
        <w:rPr>
          <w:rFonts w:hint="eastAsia" w:ascii="宋体" w:hAnsi="宋体" w:eastAsia="宋体"/>
          <w:sz w:val="24"/>
        </w:rPr>
        <w:t>内容和要求</w:t>
      </w:r>
      <w:bookmarkEnd w:id="1"/>
      <w:bookmarkEnd w:id="2"/>
    </w:p>
    <w:p>
      <w:pPr>
        <w:numPr>
          <w:ilvl w:val="1"/>
          <w:numId w:val="3"/>
        </w:numPr>
        <w:spacing w:line="360" w:lineRule="auto"/>
        <w:rPr>
          <w:rFonts w:hint="eastAsia" w:ascii="宋体" w:hAnsi="宋体"/>
          <w:sz w:val="24"/>
        </w:rPr>
      </w:pPr>
      <w:r>
        <w:rPr>
          <w:rFonts w:hint="eastAsia" w:ascii="宋体" w:hAnsi="宋体"/>
          <w:sz w:val="24"/>
        </w:rPr>
        <w:t>服务的期限：</w:t>
      </w:r>
    </w:p>
    <w:p>
      <w:pPr>
        <w:spacing w:line="360" w:lineRule="auto"/>
        <w:ind w:firstLine="420"/>
        <w:rPr>
          <w:rFonts w:hint="eastAsia" w:ascii="宋体" w:hAnsi="宋体"/>
          <w:sz w:val="24"/>
        </w:rPr>
      </w:pPr>
      <w:r>
        <w:rPr>
          <w:rFonts w:ascii="Wingdings 2" w:hAnsi="Wingdings 2"/>
          <w:sz w:val="24"/>
        </w:rPr>
        <w:sym w:font="Wingdings 2" w:char="00A3"/>
      </w:r>
      <w:r>
        <w:rPr>
          <w:rFonts w:hint="eastAsia" w:ascii="宋体" w:hAnsi="宋体"/>
          <w:sz w:val="24"/>
        </w:rPr>
        <w:t xml:space="preserve">现场：   </w:t>
      </w:r>
      <w:r>
        <w:rPr>
          <w:rFonts w:hint="eastAsia" w:ascii="宋体" w:hAnsi="宋体"/>
          <w:sz w:val="24"/>
          <w:u w:val="single"/>
        </w:rPr>
        <w:t xml:space="preserve"> </w:t>
      </w:r>
      <w:r>
        <w:rPr>
          <w:rFonts w:ascii="宋体" w:hAnsi="宋体"/>
          <w:sz w:val="24"/>
          <w:u w:val="single"/>
        </w:rPr>
        <w:t>202</w:t>
      </w:r>
      <w:r>
        <w:rPr>
          <w:rFonts w:hint="eastAsia" w:ascii="宋体" w:hAnsi="宋体"/>
          <w:sz w:val="24"/>
          <w:u w:val="single"/>
          <w:lang w:val="en-US" w:eastAsia="zh-CN"/>
        </w:rPr>
        <w:t>*</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rPr>
        <w:t xml:space="preserve">日至 </w:t>
      </w:r>
      <w:r>
        <w:rPr>
          <w:rFonts w:hint="eastAsia" w:ascii="宋体" w:hAnsi="宋体"/>
          <w:sz w:val="24"/>
          <w:u w:val="single"/>
        </w:rPr>
        <w:t xml:space="preserve"> </w:t>
      </w:r>
      <w:r>
        <w:rPr>
          <w:rFonts w:ascii="宋体" w:hAnsi="宋体"/>
          <w:sz w:val="24"/>
          <w:u w:val="single"/>
        </w:rPr>
        <w:t>202</w:t>
      </w:r>
      <w:r>
        <w:rPr>
          <w:rFonts w:hint="eastAsia" w:ascii="宋体" w:hAnsi="宋体"/>
          <w:sz w:val="24"/>
          <w:u w:val="single"/>
          <w:lang w:val="en-US" w:eastAsia="zh-CN"/>
        </w:rPr>
        <w:t>*</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lang w:val="en-US" w:eastAsia="zh-CN"/>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日</w:t>
      </w:r>
    </w:p>
    <w:p>
      <w:pPr>
        <w:spacing w:line="360" w:lineRule="auto"/>
        <w:ind w:firstLine="420"/>
        <w:rPr>
          <w:rFonts w:hint="eastAsia" w:ascii="宋体" w:hAnsi="宋体"/>
          <w:sz w:val="24"/>
        </w:rPr>
      </w:pPr>
      <w:r>
        <w:rPr>
          <w:rFonts w:hint="eastAsia" w:ascii="宋体" w:hAnsi="宋体" w:cs="宋体"/>
          <w:sz w:val="24"/>
        </w:rPr>
        <w:t>□</w:t>
      </w:r>
      <w:r>
        <w:rPr>
          <w:rFonts w:hint="eastAsia" w:ascii="宋体" w:hAnsi="宋体"/>
          <w:sz w:val="24"/>
        </w:rPr>
        <w:t xml:space="preserve">非现场： </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 xml:space="preserve">日至 </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numPr>
          <w:ilvl w:val="1"/>
          <w:numId w:val="3"/>
        </w:numPr>
        <w:spacing w:line="360" w:lineRule="auto"/>
        <w:rPr>
          <w:rFonts w:hint="eastAsia" w:ascii="宋体" w:hAnsi="宋体"/>
          <w:sz w:val="24"/>
        </w:rPr>
      </w:pPr>
      <w:r>
        <w:rPr>
          <w:rFonts w:hint="eastAsia" w:ascii="宋体" w:hAnsi="宋体"/>
          <w:sz w:val="24"/>
        </w:rPr>
        <w:t>服务内容：</w:t>
      </w:r>
      <w:r>
        <w:rPr>
          <w:rFonts w:hint="eastAsia" w:ascii="宋体" w:hAnsi="宋体"/>
          <w:sz w:val="24"/>
          <w:u w:val="single"/>
        </w:rPr>
        <w:t xml:space="preserve">  </w:t>
      </w:r>
      <w:r>
        <w:rPr>
          <w:rFonts w:hint="eastAsia" w:ascii="宋体" w:hAnsi="宋体"/>
          <w:sz w:val="24"/>
          <w:u w:val="single"/>
          <w:lang w:val="en-US" w:eastAsia="zh-CN"/>
        </w:rPr>
        <w:t xml:space="preserve">                             </w:t>
      </w:r>
    </w:p>
    <w:p>
      <w:pPr>
        <w:numPr>
          <w:ilvl w:val="1"/>
          <w:numId w:val="3"/>
        </w:numPr>
        <w:spacing w:line="360" w:lineRule="auto"/>
        <w:rPr>
          <w:rFonts w:hint="eastAsia" w:ascii="宋体" w:hAnsi="宋体"/>
          <w:sz w:val="24"/>
          <w:u w:val="single"/>
        </w:rPr>
      </w:pPr>
      <w:r>
        <w:rPr>
          <w:rFonts w:hint="eastAsia" w:ascii="宋体" w:hAnsi="宋体"/>
          <w:sz w:val="24"/>
        </w:rPr>
        <w:t>服务目标：</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pPr>
        <w:numPr>
          <w:ilvl w:val="1"/>
          <w:numId w:val="3"/>
        </w:numPr>
        <w:spacing w:line="360" w:lineRule="auto"/>
        <w:rPr>
          <w:rFonts w:hint="eastAsia" w:ascii="宋体" w:hAnsi="宋体"/>
          <w:sz w:val="24"/>
        </w:rPr>
      </w:pPr>
      <w:r>
        <w:rPr>
          <w:rFonts w:hint="eastAsia" w:ascii="宋体" w:hAnsi="宋体"/>
          <w:sz w:val="24"/>
        </w:rPr>
        <w:t>服务地点：</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pPr>
        <w:numPr>
          <w:ilvl w:val="1"/>
          <w:numId w:val="3"/>
        </w:numPr>
        <w:spacing w:line="360" w:lineRule="auto"/>
        <w:rPr>
          <w:rFonts w:hint="eastAsia" w:ascii="宋体" w:hAnsi="宋体"/>
          <w:sz w:val="24"/>
        </w:rPr>
      </w:pPr>
      <w:r>
        <w:rPr>
          <w:rFonts w:hint="eastAsia" w:ascii="宋体" w:hAnsi="宋体"/>
          <w:sz w:val="24"/>
        </w:rPr>
        <w:t xml:space="preserve">甲方指定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为甲方项目联系人，联系方式</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w:t>
      </w:r>
    </w:p>
    <w:p>
      <w:pPr>
        <w:spacing w:line="360" w:lineRule="auto"/>
        <w:ind w:left="454"/>
        <w:rPr>
          <w:rFonts w:ascii="宋体" w:hAnsi="宋体"/>
          <w:sz w:val="24"/>
        </w:rPr>
      </w:pPr>
      <w:r>
        <w:rPr>
          <w:rFonts w:hint="eastAsia" w:ascii="宋体" w:hAnsi="宋体"/>
          <w:sz w:val="24"/>
        </w:rPr>
        <w:t>乙方指定</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为乙方项目联系人，联系方式</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w:t>
      </w:r>
    </w:p>
    <w:p>
      <w:pPr>
        <w:spacing w:line="360" w:lineRule="auto"/>
        <w:rPr>
          <w:rFonts w:ascii="宋体" w:hAnsi="宋体"/>
          <w:sz w:val="24"/>
        </w:rPr>
      </w:pPr>
    </w:p>
    <w:p>
      <w:pPr>
        <w:pStyle w:val="4"/>
        <w:numPr>
          <w:ilvl w:val="0"/>
          <w:numId w:val="2"/>
        </w:numPr>
        <w:spacing w:before="0" w:after="0" w:line="360" w:lineRule="auto"/>
        <w:rPr>
          <w:rFonts w:ascii="宋体" w:hAnsi="宋体" w:eastAsia="宋体"/>
          <w:sz w:val="24"/>
        </w:rPr>
      </w:pPr>
      <w:bookmarkStart w:id="3" w:name="_Toc365467749"/>
      <w:bookmarkStart w:id="4" w:name="_Toc17115"/>
      <w:bookmarkStart w:id="5" w:name="_Toc29724"/>
      <w:r>
        <w:rPr>
          <w:rFonts w:hint="eastAsia" w:ascii="宋体" w:hAnsi="宋体" w:eastAsia="宋体"/>
          <w:sz w:val="24"/>
        </w:rPr>
        <w:t>项目的验收</w:t>
      </w:r>
      <w:bookmarkEnd w:id="3"/>
      <w:bookmarkEnd w:id="4"/>
      <w:bookmarkEnd w:id="5"/>
    </w:p>
    <w:p>
      <w:pPr>
        <w:numPr>
          <w:ilvl w:val="1"/>
          <w:numId w:val="4"/>
        </w:numPr>
        <w:spacing w:line="360" w:lineRule="auto"/>
        <w:rPr>
          <w:rFonts w:hint="eastAsia" w:ascii="宋体" w:hAnsi="宋体"/>
          <w:sz w:val="24"/>
        </w:rPr>
      </w:pPr>
      <w:r>
        <w:rPr>
          <w:rFonts w:hint="eastAsia" w:ascii="宋体" w:hAnsi="宋体"/>
          <w:sz w:val="24"/>
        </w:rPr>
        <w:t>乙方完成咨询服务后，应通知甲方验收，甲方负责本合同服务内容的验收。</w:t>
      </w:r>
    </w:p>
    <w:p>
      <w:pPr>
        <w:numPr>
          <w:ilvl w:val="1"/>
          <w:numId w:val="4"/>
        </w:numPr>
        <w:spacing w:line="360" w:lineRule="auto"/>
        <w:rPr>
          <w:rFonts w:hint="eastAsia" w:ascii="宋体" w:hAnsi="宋体"/>
          <w:sz w:val="24"/>
        </w:rPr>
      </w:pPr>
      <w:r>
        <w:rPr>
          <w:rFonts w:hint="eastAsia" w:ascii="宋体" w:hAnsi="宋体"/>
          <w:sz w:val="24"/>
        </w:rPr>
        <w:t>甲方指派专人组成验收小组对乙方提供的服务进行验收。如验收小组中有</w:t>
      </w:r>
      <w:r>
        <w:rPr>
          <w:rFonts w:hint="eastAsia" w:ascii="宋体" w:hAnsi="宋体"/>
          <w:sz w:val="24"/>
          <w:u w:val="single"/>
        </w:rPr>
        <w:t>50</w:t>
      </w:r>
      <w:r>
        <w:rPr>
          <w:rFonts w:hint="eastAsia" w:ascii="宋体" w:hAnsi="宋体"/>
          <w:sz w:val="24"/>
        </w:rPr>
        <w:t>%以上成员认为乙方提供的服务不符合验收标准，则视为乙方提供的服务验收不合格。验收合格的，甲方应出具验收报告交付乙方。</w:t>
      </w:r>
    </w:p>
    <w:p>
      <w:pPr>
        <w:numPr>
          <w:ilvl w:val="1"/>
          <w:numId w:val="4"/>
        </w:numPr>
        <w:spacing w:line="360" w:lineRule="auto"/>
        <w:rPr>
          <w:rFonts w:hint="eastAsia" w:ascii="宋体" w:hAnsi="宋体"/>
          <w:sz w:val="24"/>
        </w:rPr>
      </w:pPr>
      <w:r>
        <w:rPr>
          <w:rFonts w:hint="eastAsia" w:ascii="宋体" w:hAnsi="宋体"/>
          <w:sz w:val="24"/>
        </w:rPr>
        <w:t>验收应在收到乙方通知后的</w:t>
      </w:r>
      <w:r>
        <w:rPr>
          <w:rFonts w:hint="eastAsia" w:ascii="宋体" w:hAnsi="宋体"/>
          <w:sz w:val="24"/>
          <w:u w:val="single"/>
        </w:rPr>
        <w:t xml:space="preserve"> </w:t>
      </w:r>
      <w:r>
        <w:rPr>
          <w:rFonts w:ascii="宋体" w:hAnsi="宋体"/>
          <w:sz w:val="24"/>
          <w:u w:val="single"/>
        </w:rPr>
        <w:t>10</w:t>
      </w:r>
      <w:r>
        <w:rPr>
          <w:rFonts w:hint="eastAsia" w:ascii="宋体" w:hAnsi="宋体"/>
          <w:sz w:val="24"/>
          <w:u w:val="single"/>
        </w:rPr>
        <w:t xml:space="preserve">  </w:t>
      </w:r>
      <w:r>
        <w:rPr>
          <w:rFonts w:hint="eastAsia" w:ascii="宋体" w:hAnsi="宋体"/>
          <w:sz w:val="24"/>
        </w:rPr>
        <w:t>天内结束。如果因为甲方的原因未能在该验收期限内完成验收，双方可协商适当延长验收期限。</w:t>
      </w:r>
    </w:p>
    <w:p>
      <w:pPr>
        <w:numPr>
          <w:ilvl w:val="1"/>
          <w:numId w:val="4"/>
        </w:numPr>
        <w:spacing w:line="360" w:lineRule="auto"/>
        <w:rPr>
          <w:rFonts w:hint="eastAsia" w:ascii="宋体" w:hAnsi="宋体"/>
          <w:sz w:val="24"/>
        </w:rPr>
      </w:pPr>
      <w:r>
        <w:rPr>
          <w:rFonts w:hint="eastAsia" w:ascii="宋体" w:hAnsi="宋体"/>
          <w:sz w:val="24"/>
        </w:rPr>
        <w:t>验收不合格的，乙方应在</w:t>
      </w:r>
      <w:r>
        <w:rPr>
          <w:rFonts w:hint="eastAsia" w:ascii="宋体" w:hAnsi="宋体"/>
          <w:sz w:val="24"/>
          <w:u w:val="single"/>
        </w:rPr>
        <w:t xml:space="preserve"> </w:t>
      </w:r>
      <w:r>
        <w:rPr>
          <w:rFonts w:ascii="宋体" w:hAnsi="宋体"/>
          <w:sz w:val="24"/>
          <w:u w:val="single"/>
        </w:rPr>
        <w:t>10</w:t>
      </w:r>
      <w:r>
        <w:rPr>
          <w:rFonts w:hint="eastAsia" w:ascii="宋体" w:hAnsi="宋体"/>
          <w:sz w:val="24"/>
          <w:u w:val="single"/>
        </w:rPr>
        <w:t xml:space="preserve"> </w:t>
      </w:r>
      <w:r>
        <w:rPr>
          <w:rFonts w:hint="eastAsia" w:ascii="宋体" w:hAnsi="宋体"/>
          <w:sz w:val="24"/>
        </w:rPr>
        <w:t xml:space="preserve">日内做出响应，并在 </w:t>
      </w:r>
      <w:r>
        <w:rPr>
          <w:rFonts w:hint="eastAsia" w:ascii="宋体" w:hAnsi="宋体"/>
          <w:sz w:val="24"/>
          <w:u w:val="single"/>
        </w:rPr>
        <w:t>一周</w:t>
      </w:r>
      <w:r>
        <w:rPr>
          <w:rFonts w:hint="eastAsia" w:ascii="宋体" w:hAnsi="宋体"/>
          <w:i/>
          <w:iCs/>
          <w:sz w:val="24"/>
          <w:u w:val="single"/>
        </w:rPr>
        <w:t xml:space="preserve"> </w:t>
      </w:r>
      <w:r>
        <w:rPr>
          <w:rFonts w:hint="eastAsia" w:ascii="宋体" w:hAnsi="宋体"/>
          <w:sz w:val="24"/>
        </w:rPr>
        <w:t>内修改完善再次提交验收。</w:t>
      </w:r>
    </w:p>
    <w:p>
      <w:pPr>
        <w:spacing w:line="360" w:lineRule="auto"/>
        <w:rPr>
          <w:rFonts w:ascii="宋体" w:hAnsi="宋体"/>
          <w:sz w:val="24"/>
        </w:rPr>
      </w:pPr>
    </w:p>
    <w:p>
      <w:pPr>
        <w:pStyle w:val="4"/>
        <w:numPr>
          <w:ilvl w:val="0"/>
          <w:numId w:val="2"/>
        </w:numPr>
        <w:spacing w:before="0" w:after="0" w:line="360" w:lineRule="auto"/>
        <w:rPr>
          <w:rFonts w:ascii="宋体" w:hAnsi="宋体" w:eastAsia="宋体"/>
          <w:sz w:val="24"/>
        </w:rPr>
      </w:pPr>
      <w:bookmarkStart w:id="6" w:name="_Toc30563"/>
      <w:r>
        <w:rPr>
          <w:rFonts w:hint="eastAsia" w:ascii="宋体" w:hAnsi="宋体" w:eastAsia="宋体"/>
          <w:sz w:val="24"/>
        </w:rPr>
        <w:t>项目的交付</w:t>
      </w:r>
      <w:bookmarkEnd w:id="6"/>
    </w:p>
    <w:p>
      <w:pPr>
        <w:numPr>
          <w:ilvl w:val="1"/>
          <w:numId w:val="5"/>
        </w:numPr>
        <w:spacing w:line="360" w:lineRule="auto"/>
        <w:jc w:val="left"/>
        <w:rPr>
          <w:rFonts w:hint="eastAsia" w:ascii="宋体" w:hAnsi="宋体"/>
          <w:sz w:val="24"/>
        </w:rPr>
      </w:pPr>
      <w:r>
        <w:rPr>
          <w:rFonts w:hint="eastAsia" w:ascii="宋体" w:hAnsi="宋体"/>
          <w:sz w:val="24"/>
        </w:rPr>
        <w:t>本次项目验收合格后交付物为：</w:t>
      </w:r>
    </w:p>
    <w:p>
      <w:pPr>
        <w:spacing w:line="360" w:lineRule="auto"/>
        <w:ind w:firstLine="420"/>
        <w:rPr>
          <w:rFonts w:hint="eastAsia" w:ascii="宋体" w:hAnsi="宋体"/>
          <w:sz w:val="24"/>
        </w:rPr>
      </w:pPr>
      <w:r>
        <w:rPr>
          <w:rFonts w:ascii="Wingdings 2" w:hAnsi="Wingdings 2"/>
          <w:sz w:val="24"/>
        </w:rPr>
        <w:sym w:font="Wingdings 2" w:char="00A3"/>
      </w:r>
      <w:r>
        <w:rPr>
          <w:rFonts w:hint="eastAsia" w:ascii="宋体" w:hAnsi="宋体"/>
          <w:sz w:val="24"/>
        </w:rPr>
        <w:t>本合同项目所涉及内容：</w:t>
      </w:r>
    </w:p>
    <w:tbl>
      <w:tblPr>
        <w:tblStyle w:val="1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02"/>
        <w:gridCol w:w="3260"/>
        <w:gridCol w:w="35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6" w:hRule="atLeast"/>
        </w:trPr>
        <w:tc>
          <w:tcPr>
            <w:tcW w:w="2802" w:type="dxa"/>
            <w:noWrap w:val="0"/>
            <w:vAlign w:val="top"/>
          </w:tcPr>
          <w:p>
            <w:pPr>
              <w:spacing w:line="360" w:lineRule="auto"/>
              <w:ind w:firstLine="480" w:firstLineChars="200"/>
              <w:rPr>
                <w:rFonts w:hint="eastAsia" w:ascii="宋体" w:hAnsi="宋体"/>
                <w:szCs w:val="21"/>
              </w:rPr>
            </w:pPr>
            <w:r>
              <w:rPr>
                <w:rFonts w:hint="eastAsia" w:ascii="宋体" w:hAnsi="宋体" w:cs="宋体"/>
                <w:sz w:val="24"/>
              </w:rPr>
              <w:sym w:font="Wingdings 2" w:char="00A3"/>
            </w:r>
            <w:r>
              <w:rPr>
                <w:rFonts w:hint="eastAsia" w:ascii="宋体" w:hAnsi="宋体"/>
                <w:szCs w:val="21"/>
              </w:rPr>
              <w:t>分析评估报告</w:t>
            </w:r>
          </w:p>
        </w:tc>
        <w:tc>
          <w:tcPr>
            <w:tcW w:w="3260" w:type="dxa"/>
            <w:noWrap w:val="0"/>
            <w:vAlign w:val="top"/>
          </w:tcPr>
          <w:p>
            <w:pPr>
              <w:spacing w:line="360" w:lineRule="auto"/>
              <w:ind w:left="454"/>
              <w:rPr>
                <w:rFonts w:hint="eastAsia" w:ascii="宋体" w:hAnsi="宋体"/>
                <w:szCs w:val="21"/>
              </w:rPr>
            </w:pPr>
            <w:r>
              <w:rPr>
                <w:rFonts w:hint="eastAsia" w:ascii="宋体" w:hAnsi="宋体" w:cs="宋体"/>
                <w:sz w:val="24"/>
              </w:rPr>
              <w:sym w:font="Wingdings 2" w:char="00A3"/>
            </w:r>
            <w:r>
              <w:rPr>
                <w:rFonts w:hint="eastAsia" w:ascii="宋体" w:hAnsi="宋体"/>
                <w:szCs w:val="21"/>
              </w:rPr>
              <w:t>项目服务总结</w:t>
            </w:r>
          </w:p>
        </w:tc>
        <w:tc>
          <w:tcPr>
            <w:tcW w:w="3514" w:type="dxa"/>
            <w:noWrap w:val="0"/>
            <w:vAlign w:val="top"/>
          </w:tcPr>
          <w:p>
            <w:pPr>
              <w:spacing w:line="360" w:lineRule="auto"/>
              <w:ind w:left="454"/>
              <w:rPr>
                <w:rFonts w:hint="eastAsia" w:ascii="宋体" w:hAnsi="宋体"/>
                <w:szCs w:val="21"/>
              </w:rPr>
            </w:pPr>
            <w:r>
              <w:rPr>
                <w:rFonts w:ascii="Wingdings 2" w:hAnsi="Wingdings 2"/>
                <w:sz w:val="24"/>
              </w:rPr>
              <w:sym w:font="Wingdings 2" w:char="00A3"/>
            </w:r>
            <w:r>
              <w:rPr>
                <w:rFonts w:hint="eastAsia" w:ascii="宋体" w:hAnsi="宋体"/>
                <w:szCs w:val="21"/>
              </w:rPr>
              <w:t>验收报告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6" w:hRule="atLeast"/>
        </w:trPr>
        <w:tc>
          <w:tcPr>
            <w:tcW w:w="2802" w:type="dxa"/>
            <w:noWrap w:val="0"/>
            <w:vAlign w:val="top"/>
          </w:tcPr>
          <w:p>
            <w:pPr>
              <w:spacing w:line="360" w:lineRule="auto"/>
              <w:ind w:left="424" w:leftChars="202"/>
              <w:rPr>
                <w:rFonts w:hint="eastAsia" w:ascii="宋体" w:hAnsi="宋体"/>
                <w:szCs w:val="21"/>
              </w:rPr>
            </w:pPr>
            <w:r>
              <w:rPr>
                <w:rFonts w:hint="eastAsia" w:ascii="宋体" w:hAnsi="宋体" w:cs="宋体"/>
                <w:sz w:val="24"/>
              </w:rPr>
              <w:t>□</w:t>
            </w:r>
            <w:r>
              <w:rPr>
                <w:rFonts w:hint="eastAsia" w:ascii="宋体" w:hAnsi="宋体"/>
                <w:szCs w:val="21"/>
              </w:rPr>
              <w:t>评测方案</w:t>
            </w:r>
          </w:p>
        </w:tc>
        <w:tc>
          <w:tcPr>
            <w:tcW w:w="3260" w:type="dxa"/>
            <w:noWrap w:val="0"/>
            <w:vAlign w:val="top"/>
          </w:tcPr>
          <w:p>
            <w:pPr>
              <w:spacing w:line="360" w:lineRule="auto"/>
              <w:ind w:left="454"/>
              <w:rPr>
                <w:rFonts w:hint="eastAsia" w:ascii="宋体" w:hAnsi="宋体"/>
                <w:szCs w:val="21"/>
                <w:u w:val="single"/>
              </w:rPr>
            </w:pPr>
            <w:r>
              <w:rPr>
                <w:rFonts w:hint="eastAsia" w:ascii="宋体" w:hAnsi="宋体" w:cs="宋体"/>
                <w:sz w:val="24"/>
              </w:rPr>
              <w:t>□</w:t>
            </w:r>
            <w:r>
              <w:rPr>
                <w:rFonts w:hint="eastAsia" w:ascii="宋体" w:hAnsi="宋体"/>
                <w:szCs w:val="21"/>
              </w:rPr>
              <w:t>整改建议书</w:t>
            </w:r>
          </w:p>
        </w:tc>
        <w:tc>
          <w:tcPr>
            <w:tcW w:w="3514" w:type="dxa"/>
            <w:noWrap w:val="0"/>
            <w:vAlign w:val="top"/>
          </w:tcPr>
          <w:p>
            <w:pPr>
              <w:spacing w:line="360" w:lineRule="auto"/>
              <w:ind w:left="454"/>
              <w:rPr>
                <w:rFonts w:hint="eastAsia" w:ascii="宋体" w:hAnsi="宋体"/>
                <w:szCs w:val="21"/>
              </w:rPr>
            </w:pPr>
            <w:r>
              <w:rPr>
                <w:rFonts w:ascii="Wingdings 2" w:hAnsi="Wingdings 2"/>
                <w:sz w:val="24"/>
              </w:rPr>
              <w:sym w:font="Wingdings 2" w:char="00A3"/>
            </w:r>
            <w:r>
              <w:rPr>
                <w:rFonts w:hint="eastAsia" w:ascii="宋体" w:hAnsi="宋体"/>
                <w:szCs w:val="21"/>
              </w:rPr>
              <w:t>项目实施计划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2802" w:type="dxa"/>
            <w:noWrap w:val="0"/>
            <w:vAlign w:val="top"/>
          </w:tcPr>
          <w:p>
            <w:pPr>
              <w:spacing w:line="360" w:lineRule="auto"/>
              <w:ind w:left="454"/>
              <w:rPr>
                <w:rFonts w:ascii="宋体" w:hAnsi="宋体"/>
                <w:szCs w:val="21"/>
              </w:rPr>
            </w:pPr>
            <w:r>
              <w:rPr>
                <w:rFonts w:hint="eastAsia" w:ascii="宋体" w:hAnsi="宋体" w:cs="宋体"/>
                <w:sz w:val="24"/>
              </w:rPr>
              <w:t>□</w:t>
            </w:r>
            <w:r>
              <w:rPr>
                <w:rFonts w:hint="eastAsia" w:ascii="宋体" w:hAnsi="宋体"/>
                <w:szCs w:val="21"/>
              </w:rPr>
              <w:t>评测报告</w:t>
            </w:r>
          </w:p>
        </w:tc>
        <w:tc>
          <w:tcPr>
            <w:tcW w:w="3260" w:type="dxa"/>
            <w:noWrap w:val="0"/>
            <w:vAlign w:val="top"/>
          </w:tcPr>
          <w:p>
            <w:pPr>
              <w:spacing w:line="360" w:lineRule="auto"/>
              <w:ind w:left="454"/>
              <w:rPr>
                <w:rFonts w:ascii="宋体" w:hAnsi="宋体"/>
                <w:szCs w:val="21"/>
              </w:rPr>
            </w:pPr>
          </w:p>
        </w:tc>
        <w:tc>
          <w:tcPr>
            <w:tcW w:w="3514" w:type="dxa"/>
            <w:noWrap w:val="0"/>
            <w:vAlign w:val="top"/>
          </w:tcPr>
          <w:p>
            <w:pPr>
              <w:spacing w:line="360" w:lineRule="auto"/>
              <w:ind w:left="454"/>
              <w:rPr>
                <w:rFonts w:ascii="宋体" w:hAnsi="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6" w:type="dxa"/>
            <w:gridSpan w:val="3"/>
            <w:noWrap w:val="0"/>
            <w:vAlign w:val="top"/>
          </w:tcPr>
          <w:p>
            <w:pPr>
              <w:spacing w:line="360" w:lineRule="auto"/>
              <w:ind w:left="454"/>
              <w:rPr>
                <w:rFonts w:hint="eastAsia" w:ascii="宋体" w:hAnsi="宋体"/>
                <w:szCs w:val="21"/>
              </w:rPr>
            </w:pPr>
            <w:r>
              <w:rPr>
                <w:rFonts w:hint="eastAsia" w:ascii="宋体" w:hAnsi="宋体" w:cs="宋体"/>
                <w:sz w:val="24"/>
              </w:rPr>
              <w:t>□</w:t>
            </w:r>
            <w:r>
              <w:rPr>
                <w:rFonts w:hint="eastAsia" w:ascii="宋体" w:hAnsi="宋体"/>
                <w:szCs w:val="21"/>
              </w:rPr>
              <w:t>其他补充：</w:t>
            </w:r>
            <w:r>
              <w:rPr>
                <w:rFonts w:hint="eastAsia" w:ascii="宋体" w:hAnsi="宋体"/>
                <w:szCs w:val="21"/>
                <w:u w:val="single"/>
              </w:rPr>
              <w:t xml:space="preserve">                      </w:t>
            </w:r>
          </w:p>
        </w:tc>
      </w:tr>
    </w:tbl>
    <w:p>
      <w:pPr>
        <w:spacing w:line="360" w:lineRule="auto"/>
        <w:rPr>
          <w:rFonts w:hint="eastAsia" w:ascii="宋体" w:hAnsi="宋体"/>
          <w:szCs w:val="21"/>
        </w:rPr>
      </w:pPr>
    </w:p>
    <w:p>
      <w:pPr>
        <w:spacing w:line="360" w:lineRule="auto"/>
        <w:ind w:firstLine="420"/>
        <w:rPr>
          <w:rFonts w:hint="eastAsia" w:ascii="宋体" w:hAnsi="宋体"/>
          <w:sz w:val="24"/>
        </w:rPr>
      </w:pPr>
      <w:r>
        <w:rPr>
          <w:rFonts w:ascii="Wingdings 2" w:hAnsi="Wingdings 2"/>
          <w:sz w:val="24"/>
        </w:rPr>
        <w:sym w:font="Wingdings 2" w:char="00A3"/>
      </w:r>
      <w:r>
        <w:rPr>
          <w:rFonts w:hint="eastAsia" w:ascii="宋体" w:hAnsi="宋体"/>
          <w:sz w:val="24"/>
        </w:rPr>
        <w:t>具体交付物及名称清单详见本合同附件《</w:t>
      </w:r>
      <w:r>
        <w:rPr>
          <w:rFonts w:hint="eastAsia" w:ascii="宋体" w:hAnsi="宋体"/>
          <w:iCs/>
          <w:sz w:val="24"/>
          <w:u w:val="single"/>
        </w:rPr>
        <w:t>工作说明书</w:t>
      </w:r>
      <w:r>
        <w:rPr>
          <w:rFonts w:hint="eastAsia" w:ascii="宋体" w:hAnsi="宋体"/>
          <w:sz w:val="24"/>
        </w:rPr>
        <w:t>》。</w:t>
      </w:r>
    </w:p>
    <w:p>
      <w:pPr>
        <w:spacing w:line="360" w:lineRule="auto"/>
        <w:ind w:left="555"/>
        <w:rPr>
          <w:rFonts w:ascii="宋体" w:hAnsi="宋体"/>
          <w:sz w:val="24"/>
        </w:rPr>
      </w:pPr>
    </w:p>
    <w:p>
      <w:pPr>
        <w:pStyle w:val="4"/>
        <w:numPr>
          <w:ilvl w:val="0"/>
          <w:numId w:val="2"/>
        </w:numPr>
        <w:spacing w:before="0" w:after="0" w:line="360" w:lineRule="auto"/>
        <w:rPr>
          <w:rFonts w:ascii="宋体" w:hAnsi="宋体" w:eastAsia="宋体"/>
          <w:sz w:val="24"/>
        </w:rPr>
      </w:pPr>
      <w:bookmarkStart w:id="7" w:name="_Toc16200"/>
      <w:bookmarkStart w:id="8" w:name="_Toc6750"/>
      <w:bookmarkStart w:id="9" w:name="_Toc365467751"/>
      <w:r>
        <w:rPr>
          <w:rFonts w:hint="eastAsia" w:ascii="宋体" w:hAnsi="宋体" w:eastAsia="宋体"/>
          <w:sz w:val="24"/>
        </w:rPr>
        <w:t>甲方权利义务</w:t>
      </w:r>
      <w:bookmarkEnd w:id="7"/>
      <w:bookmarkEnd w:id="8"/>
      <w:bookmarkEnd w:id="9"/>
    </w:p>
    <w:p>
      <w:pPr>
        <w:numPr>
          <w:ilvl w:val="1"/>
          <w:numId w:val="6"/>
        </w:numPr>
        <w:spacing w:line="360" w:lineRule="auto"/>
        <w:rPr>
          <w:rFonts w:hint="eastAsia" w:ascii="宋体" w:hAnsi="宋体"/>
          <w:sz w:val="24"/>
          <w:lang w:val="zh-CN"/>
        </w:rPr>
      </w:pPr>
      <w:r>
        <w:rPr>
          <w:rFonts w:hint="eastAsia" w:ascii="宋体" w:hAnsi="宋体"/>
          <w:sz w:val="24"/>
          <w:lang w:val="zh-CN"/>
        </w:rPr>
        <w:t>甲方应向乙方提供咨询服务所需要的资料和数据，参与整个项目的全过程，协助配合乙方做好资料收集、现状分析讨论、需求调研、方案设计等工作，对各阶段服务内容的报告及时确认，组织相关部门参加各阶段验收工作。</w:t>
      </w:r>
    </w:p>
    <w:p>
      <w:pPr>
        <w:numPr>
          <w:ilvl w:val="1"/>
          <w:numId w:val="6"/>
        </w:numPr>
        <w:spacing w:line="360" w:lineRule="auto"/>
        <w:rPr>
          <w:rFonts w:hint="eastAsia" w:ascii="宋体" w:hAnsi="宋体"/>
          <w:sz w:val="24"/>
          <w:lang w:val="zh-CN"/>
        </w:rPr>
      </w:pPr>
      <w:r>
        <w:rPr>
          <w:rFonts w:hint="eastAsia" w:ascii="宋体" w:hAnsi="宋体"/>
          <w:sz w:val="24"/>
          <w:lang w:val="zh-CN"/>
        </w:rPr>
        <w:t>甲方应协调相关部门配合乙方工作，并提供必要的工作环境。</w:t>
      </w:r>
    </w:p>
    <w:p>
      <w:pPr>
        <w:numPr>
          <w:ilvl w:val="1"/>
          <w:numId w:val="6"/>
        </w:numPr>
        <w:spacing w:line="360" w:lineRule="auto"/>
        <w:rPr>
          <w:rFonts w:ascii="宋体" w:hAnsi="宋体"/>
          <w:sz w:val="24"/>
          <w:lang w:val="zh-CN"/>
        </w:rPr>
      </w:pPr>
      <w:r>
        <w:rPr>
          <w:rFonts w:hint="eastAsia" w:ascii="宋体" w:hAnsi="宋体"/>
          <w:sz w:val="24"/>
          <w:lang w:val="zh-CN"/>
        </w:rPr>
        <w:t>甲方应配合乙方的培训、售后服务工作。</w:t>
      </w:r>
    </w:p>
    <w:p>
      <w:pPr>
        <w:numPr>
          <w:ilvl w:val="1"/>
          <w:numId w:val="6"/>
        </w:numPr>
        <w:spacing w:line="360" w:lineRule="auto"/>
        <w:rPr>
          <w:rFonts w:hint="eastAsia" w:ascii="宋体" w:hAnsi="宋体"/>
          <w:sz w:val="24"/>
          <w:lang w:val="zh-CN"/>
        </w:rPr>
      </w:pPr>
      <w:r>
        <w:rPr>
          <w:rFonts w:hint="eastAsia" w:ascii="宋体" w:hAnsi="宋体"/>
          <w:sz w:val="24"/>
          <w:lang w:val="zh-CN"/>
        </w:rPr>
        <w:t>甲方有权对乙方进行风险评估、监测、检查和审计，或聘请第三方实施。</w:t>
      </w:r>
    </w:p>
    <w:p>
      <w:pPr>
        <w:spacing w:line="360" w:lineRule="auto"/>
        <w:rPr>
          <w:rFonts w:ascii="宋体" w:hAnsi="宋体"/>
          <w:sz w:val="24"/>
        </w:rPr>
      </w:pPr>
    </w:p>
    <w:p>
      <w:pPr>
        <w:pStyle w:val="4"/>
        <w:numPr>
          <w:ilvl w:val="0"/>
          <w:numId w:val="2"/>
        </w:numPr>
        <w:spacing w:before="0" w:after="0" w:line="360" w:lineRule="auto"/>
        <w:rPr>
          <w:rFonts w:ascii="宋体" w:hAnsi="宋体" w:eastAsia="宋体"/>
          <w:sz w:val="24"/>
        </w:rPr>
      </w:pPr>
      <w:bookmarkStart w:id="10" w:name="_Toc365467752"/>
      <w:bookmarkStart w:id="11" w:name="_Toc5727"/>
      <w:bookmarkStart w:id="12" w:name="_Toc31313"/>
      <w:r>
        <w:rPr>
          <w:rFonts w:hint="eastAsia" w:ascii="宋体" w:hAnsi="宋体" w:eastAsia="宋体"/>
          <w:sz w:val="24"/>
        </w:rPr>
        <w:t>乙方权利义务</w:t>
      </w:r>
      <w:bookmarkEnd w:id="10"/>
      <w:bookmarkEnd w:id="11"/>
      <w:bookmarkEnd w:id="12"/>
    </w:p>
    <w:p>
      <w:pPr>
        <w:numPr>
          <w:ilvl w:val="1"/>
          <w:numId w:val="7"/>
        </w:numPr>
        <w:spacing w:line="360" w:lineRule="auto"/>
        <w:rPr>
          <w:rFonts w:hint="eastAsia" w:ascii="宋体" w:hAnsi="宋体"/>
          <w:sz w:val="24"/>
        </w:rPr>
      </w:pPr>
      <w:r>
        <w:rPr>
          <w:rFonts w:hint="eastAsia" w:ascii="宋体" w:hAnsi="宋体"/>
          <w:sz w:val="24"/>
        </w:rPr>
        <w:t>乙方保证提供服务的团队人员的数量和素质满足履行本合同的要求；保证团队的稳定性，未经甲方同意不得随意更换团队成员；如果乙方团队成员不满足项目要求，乙方应根据要求更换；（团队成员名单如有，见附件）</w:t>
      </w:r>
    </w:p>
    <w:p>
      <w:pPr>
        <w:numPr>
          <w:ilvl w:val="1"/>
          <w:numId w:val="7"/>
        </w:numPr>
        <w:spacing w:line="360" w:lineRule="auto"/>
        <w:rPr>
          <w:rFonts w:hint="eastAsia" w:ascii="宋体" w:hAnsi="宋体"/>
          <w:sz w:val="24"/>
        </w:rPr>
      </w:pPr>
      <w:r>
        <w:rPr>
          <w:rFonts w:hint="eastAsia" w:ascii="宋体" w:hAnsi="宋体"/>
          <w:sz w:val="24"/>
          <w:lang w:val="zh-CN"/>
        </w:rPr>
        <w:t>乙方有义务按照甲方要求对所提供的服务做出调整，以达到优化目的</w:t>
      </w:r>
      <w:r>
        <w:rPr>
          <w:rFonts w:hint="eastAsia" w:ascii="宋体" w:hAnsi="宋体"/>
          <w:sz w:val="24"/>
        </w:rPr>
        <w:t>。</w:t>
      </w:r>
    </w:p>
    <w:p>
      <w:pPr>
        <w:numPr>
          <w:ilvl w:val="1"/>
          <w:numId w:val="7"/>
        </w:numPr>
        <w:spacing w:line="360" w:lineRule="auto"/>
        <w:rPr>
          <w:rFonts w:hint="eastAsia" w:ascii="宋体" w:hAnsi="宋体"/>
          <w:sz w:val="24"/>
        </w:rPr>
      </w:pPr>
      <w:r>
        <w:rPr>
          <w:rFonts w:hint="eastAsia" w:ascii="宋体" w:hAnsi="宋体"/>
          <w:sz w:val="24"/>
        </w:rPr>
        <w:t>乙方应为甲方提供本合同规定的技术支持及培训。</w:t>
      </w:r>
    </w:p>
    <w:p>
      <w:pPr>
        <w:numPr>
          <w:ilvl w:val="1"/>
          <w:numId w:val="7"/>
        </w:numPr>
        <w:spacing w:line="360" w:lineRule="auto"/>
        <w:rPr>
          <w:rFonts w:hint="eastAsia" w:ascii="宋体" w:hAnsi="宋体"/>
          <w:sz w:val="24"/>
        </w:rPr>
      </w:pPr>
      <w:r>
        <w:rPr>
          <w:rFonts w:hint="eastAsia" w:ascii="宋体" w:hAnsi="宋体"/>
          <w:sz w:val="24"/>
        </w:rPr>
        <w:t>乙方在为甲方提供服务的过程中，应配合甲方进行相应的人员管理工作，驻场工作人员须遵守相应的规章制度。</w:t>
      </w:r>
    </w:p>
    <w:p>
      <w:pPr>
        <w:numPr>
          <w:ilvl w:val="1"/>
          <w:numId w:val="7"/>
        </w:numPr>
        <w:spacing w:line="360" w:lineRule="auto"/>
        <w:rPr>
          <w:rFonts w:hint="eastAsia" w:ascii="宋体" w:hAnsi="宋体"/>
          <w:sz w:val="24"/>
        </w:rPr>
      </w:pPr>
      <w:r>
        <w:rPr>
          <w:rFonts w:hint="eastAsia" w:ascii="宋体" w:hAnsi="宋体"/>
          <w:sz w:val="24"/>
          <w:lang w:val="zh-CN"/>
        </w:rPr>
        <w:t>服务完成后，乙方应提供有关的技术资料和必要的技术指导，并保证甲方能正确、安全、有效的使用服务成果。</w:t>
      </w:r>
    </w:p>
    <w:p>
      <w:pPr>
        <w:numPr>
          <w:ilvl w:val="1"/>
          <w:numId w:val="7"/>
        </w:numPr>
        <w:spacing w:line="360" w:lineRule="auto"/>
        <w:rPr>
          <w:rFonts w:hint="eastAsia" w:ascii="宋体" w:hAnsi="宋体"/>
          <w:sz w:val="24"/>
        </w:rPr>
      </w:pPr>
      <w:r>
        <w:rPr>
          <w:rFonts w:hint="eastAsia" w:ascii="宋体" w:hAnsi="宋体"/>
          <w:sz w:val="24"/>
          <w:lang w:val="zh-CN"/>
        </w:rPr>
        <w:t>乙方有义务按照甲方要求对所提供的服务做出调整，以达到优化目的。</w:t>
      </w:r>
    </w:p>
    <w:p>
      <w:pPr>
        <w:numPr>
          <w:ilvl w:val="1"/>
          <w:numId w:val="7"/>
        </w:numPr>
        <w:spacing w:line="360" w:lineRule="auto"/>
        <w:rPr>
          <w:rFonts w:hint="eastAsia" w:ascii="宋体" w:hAnsi="宋体"/>
          <w:sz w:val="24"/>
        </w:rPr>
      </w:pPr>
      <w:r>
        <w:rPr>
          <w:rFonts w:hint="eastAsia" w:ascii="宋体" w:hAnsi="宋体"/>
          <w:sz w:val="24"/>
        </w:rPr>
        <w:t>乙方在咨询服务过程中应当：</w:t>
      </w:r>
    </w:p>
    <w:p>
      <w:pPr>
        <w:spacing w:line="360" w:lineRule="auto"/>
        <w:ind w:left="454"/>
        <w:rPr>
          <w:rFonts w:ascii="宋体" w:hAnsi="宋体"/>
          <w:sz w:val="24"/>
        </w:rPr>
      </w:pPr>
      <w:r>
        <w:rPr>
          <w:rFonts w:hint="eastAsia" w:ascii="宋体" w:hAnsi="宋体" w:cs="宋体"/>
          <w:sz w:val="24"/>
        </w:rPr>
        <w:t>■</w:t>
      </w:r>
      <w:r>
        <w:rPr>
          <w:rFonts w:hint="eastAsia" w:ascii="宋体" w:hAnsi="宋体"/>
          <w:sz w:val="24"/>
        </w:rPr>
        <w:t>配合甲方满足监管机构要求， 并提供相关文件，包括但不限于：</w:t>
      </w:r>
    </w:p>
    <w:p>
      <w:pPr>
        <w:pStyle w:val="27"/>
        <w:numPr>
          <w:ilvl w:val="0"/>
          <w:numId w:val="8"/>
        </w:numPr>
        <w:spacing w:line="360" w:lineRule="auto"/>
        <w:ind w:firstLineChars="0"/>
        <w:rPr>
          <w:rFonts w:ascii="宋体" w:hAnsi="宋体"/>
          <w:sz w:val="24"/>
        </w:rPr>
      </w:pPr>
      <w:r>
        <w:rPr>
          <w:rFonts w:hint="eastAsia" w:ascii="宋体" w:hAnsi="宋体"/>
          <w:sz w:val="24"/>
        </w:rPr>
        <w:t>经审计的财务报表；</w:t>
      </w:r>
    </w:p>
    <w:p>
      <w:pPr>
        <w:pStyle w:val="27"/>
        <w:numPr>
          <w:ilvl w:val="0"/>
          <w:numId w:val="8"/>
        </w:numPr>
        <w:spacing w:line="360" w:lineRule="auto"/>
        <w:ind w:firstLineChars="0"/>
        <w:rPr>
          <w:rFonts w:ascii="宋体" w:hAnsi="宋体"/>
          <w:sz w:val="24"/>
        </w:rPr>
      </w:pPr>
      <w:r>
        <w:rPr>
          <w:rFonts w:hint="eastAsia" w:ascii="宋体" w:hAnsi="宋体"/>
          <w:sz w:val="24"/>
        </w:rPr>
        <w:t>完整的内控制度；</w:t>
      </w:r>
    </w:p>
    <w:p>
      <w:pPr>
        <w:pStyle w:val="27"/>
        <w:numPr>
          <w:ilvl w:val="0"/>
          <w:numId w:val="8"/>
        </w:numPr>
        <w:spacing w:line="360" w:lineRule="auto"/>
        <w:ind w:firstLineChars="0"/>
        <w:rPr>
          <w:rFonts w:ascii="宋体" w:hAnsi="宋体"/>
          <w:sz w:val="24"/>
        </w:rPr>
      </w:pPr>
      <w:r>
        <w:rPr>
          <w:rFonts w:hint="eastAsia" w:ascii="宋体" w:hAnsi="宋体"/>
          <w:sz w:val="24"/>
        </w:rPr>
        <w:t>安全管理制度；</w:t>
      </w:r>
    </w:p>
    <w:p>
      <w:pPr>
        <w:pStyle w:val="27"/>
        <w:numPr>
          <w:ilvl w:val="0"/>
          <w:numId w:val="8"/>
        </w:numPr>
        <w:spacing w:line="360" w:lineRule="auto"/>
        <w:ind w:firstLineChars="0"/>
        <w:rPr>
          <w:rFonts w:ascii="宋体" w:hAnsi="宋体"/>
          <w:sz w:val="24"/>
        </w:rPr>
      </w:pPr>
      <w:r>
        <w:rPr>
          <w:rFonts w:hint="eastAsia" w:ascii="宋体" w:hAnsi="宋体"/>
          <w:sz w:val="24"/>
        </w:rPr>
        <w:t>连续性方案。</w:t>
      </w:r>
    </w:p>
    <w:p>
      <w:pPr>
        <w:spacing w:line="360" w:lineRule="auto"/>
        <w:ind w:left="454"/>
        <w:rPr>
          <w:rFonts w:ascii="宋体" w:hAnsi="宋体"/>
          <w:sz w:val="24"/>
        </w:rPr>
      </w:pPr>
      <w:r>
        <w:rPr>
          <w:rFonts w:hint="eastAsia" w:ascii="宋体" w:hAnsi="宋体" w:cs="宋体"/>
          <w:sz w:val="24"/>
        </w:rPr>
        <w:t>■</w:t>
      </w:r>
      <w:r>
        <w:rPr>
          <w:rFonts w:hint="eastAsia" w:ascii="宋体" w:hAnsi="宋体"/>
          <w:sz w:val="24"/>
        </w:rPr>
        <w:t>应配合甲方定期进行的安全检查，提供自评估或第三方评估报告。</w:t>
      </w:r>
    </w:p>
    <w:p>
      <w:pPr>
        <w:numPr>
          <w:ilvl w:val="1"/>
          <w:numId w:val="7"/>
        </w:numPr>
        <w:spacing w:line="360" w:lineRule="auto"/>
        <w:rPr>
          <w:rFonts w:hint="eastAsia" w:ascii="宋体" w:hAnsi="宋体"/>
          <w:sz w:val="24"/>
          <w:lang w:val="zh-CN"/>
        </w:rPr>
      </w:pPr>
      <w:r>
        <w:rPr>
          <w:rFonts w:hint="eastAsia" w:ascii="宋体" w:hAnsi="宋体"/>
          <w:sz w:val="24"/>
          <w:lang w:val="zh-CN"/>
        </w:rPr>
        <w:t>乙方承诺在接到甲方通报的法律法规、监管要求及行方制度要求后在内部进行贯彻落实。</w:t>
      </w:r>
    </w:p>
    <w:p>
      <w:pPr>
        <w:numPr>
          <w:ilvl w:val="1"/>
          <w:numId w:val="7"/>
        </w:numPr>
        <w:spacing w:line="360" w:lineRule="auto"/>
        <w:rPr>
          <w:rFonts w:hint="eastAsia" w:ascii="宋体" w:hAnsi="宋体"/>
          <w:sz w:val="24"/>
          <w:lang w:val="zh-CN"/>
        </w:rPr>
      </w:pPr>
      <w:r>
        <w:rPr>
          <w:rFonts w:hint="eastAsia" w:ascii="宋体" w:hAnsi="宋体"/>
          <w:sz w:val="24"/>
          <w:lang w:val="zh-CN"/>
        </w:rPr>
        <w:t>乙方应定期向甲方进行报告，包括常规报告和突发事件报告。对于常规报告，报告内容包括但不限于公司变化情况（高管变动、股权结构变化、财务层面重大风险等）、项目核心人员变动情况（如项目经理、技术专家等），常规报告乙方应以书面形式提交给甲方项目经理，项目周期不超过6个月的报告一次，超过6个月的每6个月报告一次；对于突发事件（如可能引发外包服务中断的情况）的报告，在突发事件发生后应在48小时内以书面形式报告给甲方项目经理。</w:t>
      </w:r>
    </w:p>
    <w:p>
      <w:pPr>
        <w:numPr>
          <w:ilvl w:val="1"/>
          <w:numId w:val="7"/>
        </w:numPr>
        <w:spacing w:line="360" w:lineRule="auto"/>
        <w:rPr>
          <w:rFonts w:hint="eastAsia" w:ascii="宋体" w:hAnsi="宋体"/>
          <w:sz w:val="24"/>
          <w:lang w:val="zh-CN"/>
        </w:rPr>
      </w:pPr>
      <w:r>
        <w:rPr>
          <w:rFonts w:hint="eastAsia" w:ascii="宋体" w:hAnsi="宋体"/>
          <w:sz w:val="24"/>
          <w:lang w:val="zh-CN"/>
        </w:rPr>
        <w:t>乙方应配合监管机构对其所承担的甲方外包服务的监督检查。</w:t>
      </w:r>
    </w:p>
    <w:p>
      <w:pPr>
        <w:pStyle w:val="4"/>
        <w:numPr>
          <w:ilvl w:val="0"/>
          <w:numId w:val="2"/>
        </w:numPr>
        <w:spacing w:before="0" w:after="0" w:line="360" w:lineRule="auto"/>
        <w:rPr>
          <w:rFonts w:ascii="宋体" w:hAnsi="宋体" w:eastAsia="宋体"/>
          <w:sz w:val="24"/>
        </w:rPr>
      </w:pPr>
      <w:bookmarkStart w:id="13" w:name="_Toc8198"/>
      <w:bookmarkStart w:id="14" w:name="_Toc22773"/>
      <w:bookmarkStart w:id="15" w:name="_Toc365467753"/>
      <w:r>
        <w:rPr>
          <w:rFonts w:hint="eastAsia" w:ascii="宋体" w:hAnsi="宋体" w:eastAsia="宋体"/>
          <w:sz w:val="24"/>
        </w:rPr>
        <w:t>合同金额和支付</w:t>
      </w:r>
      <w:bookmarkEnd w:id="13"/>
      <w:bookmarkEnd w:id="14"/>
      <w:bookmarkEnd w:id="15"/>
    </w:p>
    <w:p>
      <w:pPr>
        <w:spacing w:line="360" w:lineRule="auto"/>
        <w:ind w:left="454"/>
        <w:rPr>
          <w:rFonts w:ascii="宋体" w:hAnsi="宋体"/>
          <w:sz w:val="24"/>
        </w:rPr>
      </w:pPr>
      <w:r>
        <w:rPr>
          <w:rFonts w:hint="eastAsia" w:ascii="宋体" w:hAnsi="宋体"/>
          <w:sz w:val="24"/>
        </w:rPr>
        <w:t>合同金额：本合同总金额为人民币（大写）</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元整，￥</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 xml:space="preserve">元（大小写不一致的，以大写为准）。 </w:t>
      </w:r>
      <w:r>
        <w:rPr>
          <w:rFonts w:ascii="宋体" w:hAnsi="宋体"/>
          <w:sz w:val="24"/>
        </w:rPr>
        <w:t xml:space="preserve">      </w:t>
      </w:r>
    </w:p>
    <w:p>
      <w:pPr>
        <w:numPr>
          <w:ilvl w:val="1"/>
          <w:numId w:val="9"/>
        </w:numPr>
        <w:spacing w:line="360" w:lineRule="auto"/>
        <w:rPr>
          <w:rFonts w:ascii="宋体" w:hAnsi="宋体"/>
          <w:sz w:val="24"/>
        </w:rPr>
      </w:pPr>
      <w:r>
        <w:rPr>
          <w:rFonts w:hint="eastAsia" w:ascii="宋体" w:hAnsi="宋体"/>
          <w:sz w:val="24"/>
        </w:rPr>
        <w:t>合同价款的支付条件及支付比例，按以下方式执行：</w:t>
      </w:r>
    </w:p>
    <w:p>
      <w:pPr>
        <w:pStyle w:val="27"/>
        <w:spacing w:line="360" w:lineRule="auto"/>
        <w:ind w:left="360" w:firstLine="0" w:firstLineChars="0"/>
        <w:rPr>
          <w:rFonts w:hint="eastAsia" w:ascii="宋体" w:hAnsi="宋体" w:cs="宋体"/>
          <w:sz w:val="24"/>
        </w:rPr>
      </w:pPr>
    </w:p>
    <w:p>
      <w:pPr>
        <w:pStyle w:val="27"/>
        <w:spacing w:line="360" w:lineRule="auto"/>
        <w:ind w:left="360" w:firstLine="0" w:firstLineChars="0"/>
        <w:rPr>
          <w:rFonts w:hint="eastAsia" w:ascii="宋体" w:hAnsi="宋体" w:cs="宋体"/>
          <w:sz w:val="24"/>
        </w:rPr>
      </w:pPr>
    </w:p>
    <w:p>
      <w:pPr>
        <w:pStyle w:val="27"/>
        <w:spacing w:line="360" w:lineRule="auto"/>
        <w:ind w:left="360" w:firstLine="0" w:firstLineChars="0"/>
        <w:rPr>
          <w:rFonts w:hint="eastAsia" w:ascii="宋体" w:hAnsi="宋体" w:cs="宋体"/>
          <w:sz w:val="24"/>
        </w:rPr>
      </w:pPr>
    </w:p>
    <w:p>
      <w:pPr>
        <w:pStyle w:val="27"/>
        <w:spacing w:line="360" w:lineRule="auto"/>
        <w:ind w:left="360" w:firstLine="0" w:firstLineChars="0"/>
        <w:rPr>
          <w:rFonts w:hint="eastAsia" w:ascii="宋体" w:hAnsi="宋体"/>
          <w:sz w:val="24"/>
        </w:rPr>
      </w:pPr>
      <w:r>
        <w:rPr>
          <w:rFonts w:hint="eastAsia" w:ascii="宋体" w:hAnsi="宋体" w:cs="宋体"/>
          <w:sz w:val="24"/>
        </w:rPr>
        <w:sym w:font="Wingdings 2" w:char="00A3"/>
      </w:r>
      <w:r>
        <w:rPr>
          <w:rFonts w:hint="eastAsia" w:ascii="宋体" w:hAnsi="宋体"/>
          <w:sz w:val="24"/>
        </w:rPr>
        <w:t>支付方式一：</w:t>
      </w:r>
    </w:p>
    <w:tbl>
      <w:tblPr>
        <w:tblStyle w:val="14"/>
        <w:tblW w:w="8450" w:type="dxa"/>
        <w:tblInd w:w="4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55"/>
        <w:gridCol w:w="2694"/>
        <w:gridCol w:w="1842"/>
        <w:gridCol w:w="25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2" w:hRule="atLeast"/>
        </w:trPr>
        <w:tc>
          <w:tcPr>
            <w:tcW w:w="1355" w:type="dxa"/>
            <w:noWrap w:val="0"/>
            <w:vAlign w:val="top"/>
          </w:tcPr>
          <w:p>
            <w:pPr>
              <w:spacing w:line="360" w:lineRule="auto"/>
              <w:rPr>
                <w:rFonts w:ascii="宋体" w:hAnsi="宋体"/>
                <w:b/>
                <w:sz w:val="24"/>
              </w:rPr>
            </w:pPr>
            <w:r>
              <w:rPr>
                <w:rFonts w:hint="eastAsia" w:ascii="宋体" w:hAnsi="宋体"/>
                <w:b/>
                <w:sz w:val="24"/>
              </w:rPr>
              <w:t>阶段</w:t>
            </w:r>
          </w:p>
        </w:tc>
        <w:tc>
          <w:tcPr>
            <w:tcW w:w="2694" w:type="dxa"/>
            <w:noWrap w:val="0"/>
            <w:vAlign w:val="top"/>
          </w:tcPr>
          <w:p>
            <w:pPr>
              <w:spacing w:line="360" w:lineRule="auto"/>
              <w:rPr>
                <w:rFonts w:ascii="宋体" w:hAnsi="宋体"/>
                <w:b/>
                <w:sz w:val="24"/>
              </w:rPr>
            </w:pPr>
            <w:r>
              <w:rPr>
                <w:rFonts w:hint="eastAsia" w:ascii="宋体" w:hAnsi="宋体"/>
                <w:b/>
                <w:sz w:val="24"/>
              </w:rPr>
              <w:t>付款条件</w:t>
            </w:r>
          </w:p>
        </w:tc>
        <w:tc>
          <w:tcPr>
            <w:tcW w:w="1842" w:type="dxa"/>
            <w:noWrap w:val="0"/>
            <w:vAlign w:val="top"/>
          </w:tcPr>
          <w:p>
            <w:pPr>
              <w:spacing w:line="360" w:lineRule="auto"/>
              <w:rPr>
                <w:rFonts w:ascii="宋体" w:hAnsi="宋体"/>
                <w:b/>
                <w:sz w:val="24"/>
              </w:rPr>
            </w:pPr>
            <w:r>
              <w:rPr>
                <w:rFonts w:hint="eastAsia" w:ascii="宋体" w:hAnsi="宋体"/>
                <w:b/>
                <w:sz w:val="24"/>
              </w:rPr>
              <w:t>付款比例</w:t>
            </w:r>
          </w:p>
        </w:tc>
        <w:tc>
          <w:tcPr>
            <w:tcW w:w="2559" w:type="dxa"/>
            <w:noWrap w:val="0"/>
            <w:vAlign w:val="top"/>
          </w:tcPr>
          <w:p>
            <w:pPr>
              <w:spacing w:line="360" w:lineRule="auto"/>
              <w:rPr>
                <w:rFonts w:ascii="宋体" w:hAnsi="宋体"/>
                <w:b/>
                <w:sz w:val="24"/>
              </w:rPr>
            </w:pPr>
            <w:r>
              <w:rPr>
                <w:rFonts w:hint="eastAsia" w:ascii="宋体" w:hAnsi="宋体"/>
                <w:b/>
                <w:sz w:val="24"/>
              </w:rPr>
              <w:t>付款金额(元)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9" w:hRule="atLeast"/>
        </w:trPr>
        <w:tc>
          <w:tcPr>
            <w:tcW w:w="1355" w:type="dxa"/>
            <w:noWrap w:val="0"/>
            <w:vAlign w:val="top"/>
          </w:tcPr>
          <w:p>
            <w:pPr>
              <w:rPr>
                <w:rFonts w:ascii="宋体" w:hAnsi="宋体"/>
                <w:szCs w:val="21"/>
              </w:rPr>
            </w:pPr>
            <w:r>
              <w:rPr>
                <w:rFonts w:hint="eastAsia" w:ascii="宋体" w:hAnsi="宋体"/>
                <w:szCs w:val="21"/>
              </w:rPr>
              <w:t>第</w:t>
            </w:r>
            <w:r>
              <w:rPr>
                <w:rFonts w:hint="eastAsia" w:ascii="宋体" w:hAnsi="宋体"/>
                <w:szCs w:val="21"/>
                <w:u w:val="single"/>
              </w:rPr>
              <w:t xml:space="preserve"> 1 </w:t>
            </w:r>
            <w:r>
              <w:rPr>
                <w:rFonts w:hint="eastAsia" w:ascii="宋体" w:hAnsi="宋体"/>
                <w:szCs w:val="21"/>
              </w:rPr>
              <w:t>阶段</w:t>
            </w:r>
          </w:p>
        </w:tc>
        <w:tc>
          <w:tcPr>
            <w:tcW w:w="2694" w:type="dxa"/>
            <w:noWrap w:val="0"/>
            <w:vAlign w:val="top"/>
          </w:tcPr>
          <w:p>
            <w:pPr>
              <w:rPr>
                <w:rFonts w:ascii="宋体" w:hAnsi="宋体"/>
                <w:i w:val="0"/>
                <w:iCs/>
                <w:szCs w:val="21"/>
              </w:rPr>
            </w:pPr>
            <w:r>
              <w:rPr>
                <w:rFonts w:hint="eastAsia" w:ascii="宋体" w:hAnsi="宋体"/>
                <w:i w:val="0"/>
                <w:iCs/>
                <w:szCs w:val="21"/>
              </w:rPr>
              <w:t>双方签署本合同后</w:t>
            </w:r>
            <w:r>
              <w:rPr>
                <w:rFonts w:hint="eastAsia" w:ascii="宋体" w:hAnsi="宋体"/>
                <w:i w:val="0"/>
                <w:iCs/>
                <w:szCs w:val="21"/>
                <w:u w:val="single"/>
              </w:rPr>
              <w:t xml:space="preserve"> 30 </w:t>
            </w:r>
            <w:r>
              <w:rPr>
                <w:rFonts w:hint="eastAsia" w:ascii="宋体" w:hAnsi="宋体"/>
                <w:i w:val="0"/>
                <w:iCs/>
                <w:szCs w:val="21"/>
              </w:rPr>
              <w:t>个工作日内</w:t>
            </w:r>
          </w:p>
        </w:tc>
        <w:tc>
          <w:tcPr>
            <w:tcW w:w="1842" w:type="dxa"/>
            <w:noWrap w:val="0"/>
            <w:vAlign w:val="center"/>
          </w:tcPr>
          <w:p>
            <w:pPr>
              <w:jc w:val="center"/>
              <w:rPr>
                <w:rFonts w:ascii="宋体" w:hAnsi="宋体"/>
                <w:szCs w:val="21"/>
              </w:rPr>
            </w:pPr>
            <w:r>
              <w:rPr>
                <w:rFonts w:hint="eastAsia" w:ascii="宋体" w:hAnsi="宋体"/>
                <w:szCs w:val="21"/>
              </w:rPr>
              <w:t>合同总金额</w:t>
            </w:r>
            <w:r>
              <w:rPr>
                <w:rFonts w:hint="eastAsia" w:ascii="宋体" w:hAnsi="宋体"/>
                <w:szCs w:val="21"/>
                <w:u w:val="single"/>
              </w:rPr>
              <w:t>20</w:t>
            </w:r>
            <w:r>
              <w:rPr>
                <w:rFonts w:hint="eastAsia" w:ascii="宋体" w:hAnsi="宋体"/>
                <w:szCs w:val="21"/>
              </w:rPr>
              <w:t>%</w:t>
            </w:r>
          </w:p>
        </w:tc>
        <w:tc>
          <w:tcPr>
            <w:tcW w:w="2559" w:type="dxa"/>
            <w:noWrap w:val="0"/>
            <w:vAlign w:val="center"/>
          </w:tcPr>
          <w:p>
            <w:pPr>
              <w:jc w:val="center"/>
              <w:rPr>
                <w:rFonts w:ascii="宋体" w:hAnsi="宋体"/>
                <w:szCs w:val="21"/>
              </w:rPr>
            </w:pPr>
            <w:r>
              <w:rPr>
                <w:rFonts w:hint="eastAsia" w:ascii="宋体" w:hAnsi="宋体"/>
                <w:sz w:val="24"/>
              </w:rPr>
              <w:t>￥</w:t>
            </w:r>
            <w:r>
              <w:rPr>
                <w:rFonts w:hint="eastAsia" w:ascii="宋体" w:hAnsi="宋体"/>
                <w:szCs w:val="21"/>
                <w:u w:val="single"/>
              </w:rPr>
              <w:t>:</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元</w:t>
            </w:r>
          </w:p>
          <w:p>
            <w:pPr>
              <w:jc w:val="center"/>
              <w:rPr>
                <w:rFonts w:ascii="宋体" w:hAnsi="宋体"/>
                <w:szCs w:val="21"/>
              </w:rPr>
            </w:pPr>
            <w:r>
              <w:rPr>
                <w:rFonts w:hint="eastAsia" w:ascii="宋体" w:hAnsi="宋体"/>
                <w:szCs w:val="21"/>
              </w:rPr>
              <w:t>(人民币</w:t>
            </w:r>
            <w:r>
              <w:rPr>
                <w:rFonts w:hint="eastAsia" w:ascii="宋体" w:hAnsi="宋体"/>
                <w:szCs w:val="21"/>
                <w:u w:val="single"/>
                <w:lang w:val="en-US" w:eastAsia="zh-CN"/>
              </w:rPr>
              <w:t xml:space="preserve">        </w:t>
            </w:r>
            <w:r>
              <w:rPr>
                <w:rFonts w:hint="eastAsia" w:ascii="宋体" w:hAnsi="宋体"/>
                <w:szCs w:val="21"/>
              </w:rPr>
              <w:t>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1355" w:type="dxa"/>
            <w:noWrap w:val="0"/>
            <w:vAlign w:val="top"/>
          </w:tcPr>
          <w:p>
            <w:pPr>
              <w:rPr>
                <w:rFonts w:ascii="宋体" w:hAnsi="宋体"/>
                <w:szCs w:val="21"/>
              </w:rPr>
            </w:pPr>
            <w:r>
              <w:rPr>
                <w:rFonts w:hint="eastAsia" w:ascii="宋体" w:hAnsi="宋体"/>
                <w:szCs w:val="21"/>
              </w:rPr>
              <w:t>第</w:t>
            </w:r>
            <w:r>
              <w:rPr>
                <w:rFonts w:hint="eastAsia" w:ascii="宋体" w:hAnsi="宋体"/>
                <w:szCs w:val="21"/>
                <w:u w:val="single"/>
              </w:rPr>
              <w:t xml:space="preserve"> 2 </w:t>
            </w:r>
            <w:r>
              <w:rPr>
                <w:rFonts w:hint="eastAsia" w:ascii="宋体" w:hAnsi="宋体"/>
                <w:szCs w:val="21"/>
              </w:rPr>
              <w:t>阶段</w:t>
            </w:r>
          </w:p>
        </w:tc>
        <w:tc>
          <w:tcPr>
            <w:tcW w:w="2694" w:type="dxa"/>
            <w:noWrap w:val="0"/>
            <w:vAlign w:val="top"/>
          </w:tcPr>
          <w:p>
            <w:pPr>
              <w:rPr>
                <w:rFonts w:ascii="宋体" w:hAnsi="宋体"/>
                <w:i w:val="0"/>
                <w:iCs/>
                <w:szCs w:val="21"/>
              </w:rPr>
            </w:pPr>
            <w:r>
              <w:rPr>
                <w:rFonts w:hint="eastAsia" w:ascii="宋体" w:hAnsi="宋体"/>
                <w:i w:val="0"/>
                <w:iCs/>
                <w:szCs w:val="21"/>
                <w:lang w:eastAsia="zh-Hans"/>
              </w:rPr>
              <w:t>完成验收</w:t>
            </w:r>
            <w:r>
              <w:rPr>
                <w:rFonts w:hint="eastAsia" w:ascii="宋体" w:hAnsi="宋体"/>
                <w:i w:val="0"/>
                <w:iCs/>
                <w:szCs w:val="21"/>
              </w:rPr>
              <w:t>后</w:t>
            </w:r>
            <w:r>
              <w:rPr>
                <w:rFonts w:hint="eastAsia" w:ascii="宋体" w:hAnsi="宋体"/>
                <w:i w:val="0"/>
                <w:iCs/>
                <w:szCs w:val="21"/>
                <w:u w:val="single"/>
              </w:rPr>
              <w:t>30</w:t>
            </w:r>
            <w:r>
              <w:rPr>
                <w:rFonts w:hint="eastAsia" w:ascii="宋体" w:hAnsi="宋体"/>
                <w:i w:val="0"/>
                <w:iCs/>
                <w:szCs w:val="21"/>
                <w:lang w:eastAsia="zh-Hans"/>
              </w:rPr>
              <w:t>个工作日内</w:t>
            </w:r>
          </w:p>
        </w:tc>
        <w:tc>
          <w:tcPr>
            <w:tcW w:w="1842" w:type="dxa"/>
            <w:noWrap w:val="0"/>
            <w:vAlign w:val="center"/>
          </w:tcPr>
          <w:p>
            <w:pPr>
              <w:jc w:val="center"/>
              <w:rPr>
                <w:rFonts w:ascii="宋体" w:hAnsi="宋体"/>
                <w:szCs w:val="21"/>
              </w:rPr>
            </w:pPr>
            <w:r>
              <w:rPr>
                <w:rFonts w:hint="eastAsia" w:ascii="宋体" w:hAnsi="宋体"/>
                <w:szCs w:val="21"/>
              </w:rPr>
              <w:t>合同总金额的</w:t>
            </w:r>
            <w:r>
              <w:rPr>
                <w:rFonts w:hint="eastAsia" w:ascii="宋体" w:hAnsi="宋体"/>
                <w:szCs w:val="21"/>
                <w:u w:val="single"/>
              </w:rPr>
              <w:t>70</w:t>
            </w:r>
            <w:r>
              <w:rPr>
                <w:rFonts w:hint="eastAsia" w:ascii="宋体" w:hAnsi="宋体"/>
                <w:szCs w:val="21"/>
              </w:rPr>
              <w:t>%</w:t>
            </w:r>
          </w:p>
        </w:tc>
        <w:tc>
          <w:tcPr>
            <w:tcW w:w="2559" w:type="dxa"/>
            <w:noWrap w:val="0"/>
            <w:vAlign w:val="center"/>
          </w:tcPr>
          <w:p>
            <w:pPr>
              <w:jc w:val="center"/>
              <w:rPr>
                <w:rFonts w:ascii="宋体" w:hAnsi="宋体"/>
                <w:szCs w:val="21"/>
              </w:rPr>
            </w:pPr>
            <w:r>
              <w:rPr>
                <w:rFonts w:hint="eastAsia" w:ascii="宋体" w:hAnsi="宋体"/>
                <w:sz w:val="24"/>
              </w:rPr>
              <w:t>￥</w:t>
            </w:r>
            <w:r>
              <w:rPr>
                <w:rFonts w:hint="eastAsia" w:ascii="宋体" w:hAnsi="宋体"/>
                <w:szCs w:val="21"/>
                <w:u w:val="single"/>
              </w:rPr>
              <w:t>:</w:t>
            </w:r>
            <w:r>
              <w:rPr>
                <w:rFonts w:hint="eastAsia" w:ascii="宋体" w:hAnsi="宋体"/>
                <w:sz w:val="22"/>
                <w:szCs w:val="21"/>
                <w:u w:val="single"/>
                <w:lang w:val="en-US" w:eastAsia="zh-CN"/>
              </w:rPr>
              <w:t xml:space="preserve">        </w:t>
            </w:r>
            <w:r>
              <w:rPr>
                <w:rFonts w:hint="eastAsia" w:ascii="宋体" w:hAnsi="宋体"/>
                <w:szCs w:val="21"/>
                <w:u w:val="single"/>
              </w:rPr>
              <w:t xml:space="preserve"> </w:t>
            </w:r>
            <w:r>
              <w:rPr>
                <w:rFonts w:hint="eastAsia" w:ascii="宋体" w:hAnsi="宋体"/>
                <w:szCs w:val="21"/>
              </w:rPr>
              <w:t>元</w:t>
            </w:r>
          </w:p>
          <w:p>
            <w:pPr>
              <w:jc w:val="center"/>
              <w:rPr>
                <w:rFonts w:ascii="宋体" w:hAnsi="宋体"/>
                <w:szCs w:val="21"/>
              </w:rPr>
            </w:pPr>
            <w:r>
              <w:rPr>
                <w:rFonts w:hint="eastAsia" w:ascii="宋体" w:hAnsi="宋体"/>
                <w:szCs w:val="21"/>
              </w:rPr>
              <w:t>(人民币</w:t>
            </w:r>
            <w:r>
              <w:rPr>
                <w:rFonts w:hint="eastAsia" w:ascii="宋体" w:hAnsi="宋体"/>
                <w:szCs w:val="21"/>
                <w:u w:val="single"/>
                <w:lang w:val="en-US" w:eastAsia="zh-CN"/>
              </w:rPr>
              <w:t xml:space="preserve">        </w:t>
            </w:r>
            <w:r>
              <w:rPr>
                <w:rFonts w:hint="eastAsia" w:ascii="宋体" w:hAnsi="宋体"/>
                <w:szCs w:val="21"/>
              </w:rPr>
              <w:t>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4" w:hRule="atLeast"/>
        </w:trPr>
        <w:tc>
          <w:tcPr>
            <w:tcW w:w="1355" w:type="dxa"/>
            <w:noWrap w:val="0"/>
            <w:vAlign w:val="top"/>
          </w:tcPr>
          <w:p>
            <w:pPr>
              <w:rPr>
                <w:rFonts w:ascii="宋体" w:hAnsi="宋体"/>
                <w:szCs w:val="21"/>
              </w:rPr>
            </w:pPr>
            <w:r>
              <w:rPr>
                <w:rFonts w:hint="eastAsia" w:ascii="宋体" w:hAnsi="宋体"/>
                <w:szCs w:val="21"/>
              </w:rPr>
              <w:t>第</w:t>
            </w:r>
            <w:r>
              <w:rPr>
                <w:rFonts w:hint="eastAsia" w:ascii="宋体" w:hAnsi="宋体"/>
                <w:szCs w:val="21"/>
                <w:u w:val="single"/>
              </w:rPr>
              <w:t xml:space="preserve"> 3</w:t>
            </w:r>
            <w:r>
              <w:rPr>
                <w:rFonts w:hint="eastAsia" w:ascii="宋体" w:hAnsi="宋体"/>
                <w:szCs w:val="21"/>
              </w:rPr>
              <w:t>阶段</w:t>
            </w:r>
          </w:p>
        </w:tc>
        <w:tc>
          <w:tcPr>
            <w:tcW w:w="2694" w:type="dxa"/>
            <w:noWrap w:val="0"/>
            <w:vAlign w:val="top"/>
          </w:tcPr>
          <w:p>
            <w:pPr>
              <w:rPr>
                <w:rFonts w:ascii="宋体" w:hAnsi="宋体"/>
                <w:i w:val="0"/>
                <w:iCs/>
                <w:szCs w:val="21"/>
              </w:rPr>
            </w:pPr>
            <w:r>
              <w:rPr>
                <w:rFonts w:hint="eastAsia" w:ascii="宋体" w:hAnsi="宋体"/>
                <w:i w:val="0"/>
                <w:iCs/>
                <w:szCs w:val="21"/>
              </w:rPr>
              <w:t>验收合格并且驻场服务期满后</w:t>
            </w:r>
            <w:r>
              <w:rPr>
                <w:rFonts w:hint="eastAsia" w:ascii="宋体" w:hAnsi="宋体"/>
                <w:i w:val="0"/>
                <w:iCs/>
                <w:szCs w:val="21"/>
                <w:u w:val="single"/>
              </w:rPr>
              <w:t xml:space="preserve"> 30 </w:t>
            </w:r>
            <w:r>
              <w:rPr>
                <w:rFonts w:hint="eastAsia" w:ascii="宋体" w:hAnsi="宋体"/>
                <w:i w:val="0"/>
                <w:iCs/>
                <w:szCs w:val="21"/>
              </w:rPr>
              <w:t>个工作日内</w:t>
            </w:r>
          </w:p>
        </w:tc>
        <w:tc>
          <w:tcPr>
            <w:tcW w:w="1842" w:type="dxa"/>
            <w:noWrap w:val="0"/>
            <w:vAlign w:val="center"/>
          </w:tcPr>
          <w:p>
            <w:pPr>
              <w:jc w:val="center"/>
              <w:rPr>
                <w:rFonts w:ascii="宋体" w:hAnsi="宋体"/>
                <w:szCs w:val="21"/>
              </w:rPr>
            </w:pPr>
            <w:r>
              <w:rPr>
                <w:rFonts w:hint="eastAsia" w:ascii="宋体" w:hAnsi="宋体"/>
                <w:szCs w:val="21"/>
              </w:rPr>
              <w:t>合同总金额的</w:t>
            </w:r>
            <w:r>
              <w:rPr>
                <w:rFonts w:hint="eastAsia" w:ascii="宋体" w:hAnsi="宋体"/>
                <w:szCs w:val="21"/>
                <w:u w:val="single"/>
              </w:rPr>
              <w:t>10</w:t>
            </w:r>
            <w:r>
              <w:rPr>
                <w:rFonts w:hint="eastAsia" w:ascii="宋体" w:hAnsi="宋体"/>
                <w:szCs w:val="21"/>
              </w:rPr>
              <w:t>%</w:t>
            </w:r>
          </w:p>
        </w:tc>
        <w:tc>
          <w:tcPr>
            <w:tcW w:w="2559" w:type="dxa"/>
            <w:noWrap w:val="0"/>
            <w:vAlign w:val="center"/>
          </w:tcPr>
          <w:p>
            <w:pPr>
              <w:jc w:val="center"/>
              <w:rPr>
                <w:rFonts w:ascii="宋体" w:hAnsi="宋体"/>
                <w:szCs w:val="21"/>
              </w:rPr>
            </w:pPr>
            <w:r>
              <w:rPr>
                <w:rFonts w:hint="eastAsia" w:ascii="宋体" w:hAnsi="宋体"/>
                <w:sz w:val="24"/>
              </w:rPr>
              <w:t>￥</w:t>
            </w:r>
            <w:r>
              <w:rPr>
                <w:rFonts w:hint="eastAsia" w:ascii="宋体" w:hAnsi="宋体"/>
                <w:szCs w:val="21"/>
                <w:u w:val="single"/>
              </w:rPr>
              <w:t>:</w:t>
            </w:r>
            <w:r>
              <w:rPr>
                <w:rFonts w:hint="eastAsia" w:ascii="宋体" w:hAnsi="宋体"/>
                <w:sz w:val="22"/>
                <w:szCs w:val="21"/>
                <w:u w:val="single"/>
                <w:lang w:val="en-US" w:eastAsia="zh-CN"/>
              </w:rPr>
              <w:t xml:space="preserve">        </w:t>
            </w:r>
            <w:r>
              <w:rPr>
                <w:rFonts w:hint="eastAsia" w:ascii="宋体" w:hAnsi="宋体"/>
                <w:szCs w:val="21"/>
                <w:u w:val="single"/>
              </w:rPr>
              <w:t xml:space="preserve"> </w:t>
            </w:r>
            <w:r>
              <w:rPr>
                <w:rFonts w:hint="eastAsia" w:ascii="宋体" w:hAnsi="宋体"/>
                <w:szCs w:val="21"/>
              </w:rPr>
              <w:t>元</w:t>
            </w:r>
          </w:p>
          <w:p>
            <w:pPr>
              <w:jc w:val="center"/>
              <w:rPr>
                <w:rFonts w:ascii="宋体" w:hAnsi="宋体"/>
                <w:szCs w:val="21"/>
              </w:rPr>
            </w:pPr>
            <w:r>
              <w:rPr>
                <w:rFonts w:hint="eastAsia" w:ascii="宋体" w:hAnsi="宋体"/>
                <w:szCs w:val="21"/>
              </w:rPr>
              <w:t>(人民币</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元整)</w:t>
            </w:r>
          </w:p>
        </w:tc>
      </w:tr>
    </w:tbl>
    <w:p>
      <w:pPr>
        <w:pStyle w:val="27"/>
        <w:spacing w:line="360" w:lineRule="auto"/>
        <w:ind w:firstLineChars="0"/>
        <w:rPr>
          <w:rFonts w:ascii="宋体" w:hAnsi="宋体"/>
          <w:sz w:val="24"/>
        </w:rPr>
      </w:pPr>
      <w:r>
        <w:rPr>
          <w:rFonts w:hint="eastAsia" w:ascii="宋体" w:hAnsi="宋体" w:cs="宋体"/>
          <w:sz w:val="24"/>
        </w:rPr>
        <w:t>□</w:t>
      </w:r>
      <w:r>
        <w:rPr>
          <w:rFonts w:hint="eastAsia" w:ascii="宋体" w:hAnsi="宋体"/>
          <w:sz w:val="24"/>
        </w:rPr>
        <w:t>支付方式二：</w:t>
      </w:r>
    </w:p>
    <w:p>
      <w:pPr>
        <w:pStyle w:val="27"/>
        <w:spacing w:line="360" w:lineRule="auto"/>
        <w:ind w:left="907" w:firstLine="0" w:firstLineChars="0"/>
        <w:rPr>
          <w:rFonts w:ascii="宋体" w:hAnsi="宋体"/>
          <w:sz w:val="24"/>
        </w:rPr>
      </w:pPr>
      <w:r>
        <w:rPr>
          <w:rFonts w:hint="eastAsia" w:ascii="宋体" w:hAnsi="宋体"/>
          <w:sz w:val="24"/>
        </w:rPr>
        <w:t>分</w:t>
      </w:r>
      <w:r>
        <w:rPr>
          <w:rFonts w:hint="eastAsia" w:ascii="宋体" w:hAnsi="宋体"/>
          <w:sz w:val="24"/>
          <w:u w:val="single"/>
        </w:rPr>
        <w:t xml:space="preserve">   </w:t>
      </w:r>
      <w:r>
        <w:rPr>
          <w:rFonts w:hint="eastAsia" w:ascii="宋体" w:hAnsi="宋体"/>
          <w:sz w:val="24"/>
        </w:rPr>
        <w:t>个阶段付款</w:t>
      </w:r>
    </w:p>
    <w:p>
      <w:pPr>
        <w:pStyle w:val="27"/>
        <w:spacing w:line="360" w:lineRule="auto"/>
        <w:ind w:left="907" w:firstLine="0" w:firstLineChars="0"/>
        <w:rPr>
          <w:rFonts w:ascii="宋体" w:hAnsi="宋体"/>
          <w:sz w:val="24"/>
        </w:rPr>
      </w:pPr>
    </w:p>
    <w:p>
      <w:pPr>
        <w:rPr>
          <w:rFonts w:hint="eastAsia" w:ascii="宋体" w:hAnsi="宋体"/>
          <w:sz w:val="24"/>
          <w:u w:val="single"/>
        </w:rPr>
      </w:pPr>
    </w:p>
    <w:p>
      <w:pPr>
        <w:numPr>
          <w:ilvl w:val="1"/>
          <w:numId w:val="9"/>
        </w:numPr>
        <w:spacing w:line="360" w:lineRule="auto"/>
        <w:rPr>
          <w:rFonts w:ascii="宋体" w:hAnsi="宋体"/>
          <w:sz w:val="24"/>
        </w:rPr>
      </w:pPr>
      <w:r>
        <w:rPr>
          <w:rFonts w:hint="eastAsia" w:ascii="宋体" w:hAnsi="宋体"/>
          <w:sz w:val="24"/>
        </w:rPr>
        <w:t>甲方应将合同款项汇至乙方如下账户：</w:t>
      </w:r>
      <w:r>
        <w:rPr>
          <w:rFonts w:ascii="宋体" w:hAnsi="宋体"/>
          <w:sz w:val="24"/>
        </w:rPr>
        <w:t xml:space="preserve"> </w:t>
      </w:r>
    </w:p>
    <w:p>
      <w:pPr>
        <w:spacing w:line="360" w:lineRule="auto"/>
        <w:ind w:firstLine="720" w:firstLineChars="300"/>
        <w:rPr>
          <w:rFonts w:ascii="宋体" w:hAnsi="宋体"/>
          <w:sz w:val="24"/>
          <w:u w:val="single"/>
        </w:rPr>
      </w:pPr>
      <w:r>
        <w:rPr>
          <w:rFonts w:hint="eastAsia" w:ascii="宋体" w:hAnsi="宋体"/>
          <w:sz w:val="24"/>
        </w:rPr>
        <w:t>账户名称：</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pPr>
        <w:spacing w:line="360" w:lineRule="auto"/>
        <w:ind w:firstLine="720" w:firstLineChars="300"/>
        <w:rPr>
          <w:rFonts w:ascii="宋体" w:hAnsi="宋体"/>
          <w:sz w:val="24"/>
          <w:u w:val="single"/>
        </w:rPr>
      </w:pPr>
      <w:r>
        <w:rPr>
          <w:rFonts w:hint="eastAsia" w:ascii="宋体" w:hAnsi="宋体"/>
          <w:sz w:val="24"/>
        </w:rPr>
        <w:t xml:space="preserve">开户行：  </w:t>
      </w:r>
      <w:r>
        <w:rPr>
          <w:rFonts w:hint="eastAsia" w:ascii="宋体" w:hAnsi="宋体"/>
          <w:sz w:val="24"/>
          <w:u w:val="single"/>
        </w:rPr>
        <w:t xml:space="preserve"> </w:t>
      </w:r>
      <w:r>
        <w:rPr>
          <w:rFonts w:hint="eastAsia" w:ascii="宋体" w:hAnsi="宋体"/>
          <w:sz w:val="24"/>
          <w:u w:val="single"/>
          <w:lang w:val="en-US" w:eastAsia="zh-CN" w:bidi="ar"/>
        </w:rPr>
        <w:t xml:space="preserve">                        </w:t>
      </w:r>
      <w:r>
        <w:rPr>
          <w:rFonts w:hint="eastAsia" w:ascii="宋体" w:hAnsi="宋体"/>
          <w:sz w:val="24"/>
          <w:u w:val="single"/>
        </w:rPr>
        <w:t xml:space="preserve">  </w:t>
      </w:r>
    </w:p>
    <w:p>
      <w:pPr>
        <w:spacing w:line="360" w:lineRule="auto"/>
        <w:ind w:firstLine="720" w:firstLineChars="300"/>
        <w:rPr>
          <w:rFonts w:ascii="宋体" w:hAnsi="宋体"/>
          <w:sz w:val="24"/>
        </w:rPr>
      </w:pPr>
      <w:r>
        <w:rPr>
          <w:rFonts w:hint="eastAsia" w:ascii="宋体" w:hAnsi="宋体"/>
          <w:sz w:val="24"/>
        </w:rPr>
        <w:t xml:space="preserve">账号：    </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rPr>
        <w:t xml:space="preserve">  </w:t>
      </w:r>
    </w:p>
    <w:p>
      <w:pPr>
        <w:spacing w:line="360" w:lineRule="auto"/>
        <w:ind w:firstLine="720" w:firstLineChars="300"/>
        <w:rPr>
          <w:rFonts w:ascii="宋体" w:hAnsi="宋体"/>
          <w:sz w:val="24"/>
        </w:rPr>
      </w:pPr>
      <w:r>
        <w:rPr>
          <w:rFonts w:hint="eastAsia" w:ascii="宋体" w:hAnsi="宋体"/>
          <w:sz w:val="24"/>
        </w:rPr>
        <w:t>如账户发生变更的，乙方应在本合同约定的相应付款期限前</w:t>
      </w:r>
      <w:r>
        <w:rPr>
          <w:rFonts w:hint="eastAsia" w:ascii="宋体" w:hAnsi="宋体"/>
          <w:sz w:val="24"/>
          <w:u w:val="single"/>
        </w:rPr>
        <w:t xml:space="preserve">    </w:t>
      </w:r>
      <w:r>
        <w:rPr>
          <w:rFonts w:hint="eastAsia" w:ascii="宋体" w:hAnsi="宋体"/>
          <w:sz w:val="24"/>
        </w:rPr>
        <w:t>个工作日以书面方式通知甲方。</w:t>
      </w:r>
    </w:p>
    <w:p>
      <w:pPr>
        <w:numPr>
          <w:ilvl w:val="1"/>
          <w:numId w:val="9"/>
        </w:numPr>
        <w:spacing w:line="360" w:lineRule="auto"/>
        <w:rPr>
          <w:rFonts w:ascii="宋体" w:hAnsi="宋体"/>
          <w:sz w:val="24"/>
        </w:rPr>
      </w:pPr>
      <w:r>
        <w:rPr>
          <w:rFonts w:hint="eastAsia" w:ascii="宋体" w:hAnsi="宋体"/>
          <w:sz w:val="24"/>
        </w:rPr>
        <w:t>乙方应根据甲方的要求开具符合国家规定的等额发票并交付甲方，甲方收到乙方的正式商业发票后，按以上所选方式支付相应的款项，发生的一切税费及其他费用均由乙方负担。</w:t>
      </w:r>
    </w:p>
    <w:p>
      <w:pPr>
        <w:pStyle w:val="31"/>
        <w:rPr>
          <w:rFonts w:ascii="宋体" w:hAnsi="宋体"/>
          <w:sz w:val="24"/>
        </w:rPr>
      </w:pPr>
      <w:r>
        <w:rPr>
          <w:rFonts w:hint="eastAsia" w:ascii="宋体" w:hAnsi="宋体"/>
          <w:sz w:val="24"/>
        </w:rPr>
        <w:t xml:space="preserve">                                            </w:t>
      </w:r>
    </w:p>
    <w:p>
      <w:pPr>
        <w:pStyle w:val="4"/>
        <w:numPr>
          <w:ilvl w:val="0"/>
          <w:numId w:val="2"/>
        </w:numPr>
        <w:spacing w:before="0" w:after="0" w:line="360" w:lineRule="auto"/>
        <w:rPr>
          <w:rFonts w:ascii="宋体" w:hAnsi="宋体" w:eastAsia="宋体"/>
          <w:sz w:val="24"/>
        </w:rPr>
      </w:pPr>
      <w:bookmarkStart w:id="16" w:name="_Toc32020"/>
      <w:bookmarkStart w:id="17" w:name="_Toc365467754"/>
      <w:bookmarkStart w:id="18" w:name="_Toc22440"/>
      <w:r>
        <w:rPr>
          <w:rFonts w:hint="eastAsia" w:ascii="宋体" w:hAnsi="宋体" w:eastAsia="宋体"/>
          <w:sz w:val="24"/>
        </w:rPr>
        <w:t>责任限制</w:t>
      </w:r>
      <w:bookmarkEnd w:id="16"/>
      <w:bookmarkEnd w:id="17"/>
      <w:bookmarkEnd w:id="18"/>
    </w:p>
    <w:p>
      <w:pPr>
        <w:numPr>
          <w:ilvl w:val="1"/>
          <w:numId w:val="10"/>
        </w:numPr>
        <w:spacing w:line="360" w:lineRule="auto"/>
        <w:rPr>
          <w:rFonts w:hint="eastAsia" w:ascii="宋体" w:hAnsi="宋体"/>
          <w:sz w:val="24"/>
        </w:rPr>
      </w:pPr>
      <w:r>
        <w:rPr>
          <w:rFonts w:hint="eastAsia" w:ascii="宋体" w:hAnsi="宋体"/>
          <w:sz w:val="24"/>
        </w:rPr>
        <w:t>乙方不得将此合同涉及项目转包、变相转包及分包。</w:t>
      </w:r>
    </w:p>
    <w:p>
      <w:pPr>
        <w:numPr>
          <w:ilvl w:val="1"/>
          <w:numId w:val="10"/>
        </w:numPr>
        <w:spacing w:line="360" w:lineRule="auto"/>
        <w:rPr>
          <w:rFonts w:hint="eastAsia" w:ascii="宋体" w:hAnsi="宋体"/>
          <w:sz w:val="24"/>
        </w:rPr>
      </w:pPr>
      <w:r>
        <w:rPr>
          <w:rFonts w:hint="eastAsia" w:ascii="宋体" w:hAnsi="宋体"/>
          <w:sz w:val="24"/>
        </w:rPr>
        <w:t>乙方不得以甲方的名义开展其他活动。</w:t>
      </w:r>
    </w:p>
    <w:p>
      <w:pPr>
        <w:numPr>
          <w:ilvl w:val="1"/>
          <w:numId w:val="10"/>
        </w:numPr>
        <w:spacing w:line="360" w:lineRule="auto"/>
        <w:rPr>
          <w:rFonts w:ascii="宋体" w:hAnsi="宋体"/>
          <w:sz w:val="24"/>
        </w:rPr>
      </w:pPr>
      <w:r>
        <w:rPr>
          <w:rFonts w:hint="eastAsia" w:ascii="宋体" w:hAnsi="宋体"/>
          <w:sz w:val="24"/>
        </w:rPr>
        <w:t>乙方因公司业务转型、分立合并或其他原因等导致乙方无法继续为甲方提供本合同所含的服务，乙方愿意无条件协助甲方或甲方指定的第三方公司完成对后续服务的顺利过渡。</w:t>
      </w:r>
    </w:p>
    <w:p>
      <w:pPr>
        <w:numPr>
          <w:ilvl w:val="1"/>
          <w:numId w:val="10"/>
        </w:numPr>
        <w:spacing w:line="360" w:lineRule="auto"/>
        <w:rPr>
          <w:rFonts w:ascii="宋体" w:hAnsi="宋体"/>
          <w:sz w:val="24"/>
        </w:rPr>
      </w:pPr>
      <w:r>
        <w:rPr>
          <w:rFonts w:hint="eastAsia" w:ascii="宋体" w:hAnsi="宋体"/>
          <w:sz w:val="24"/>
          <w:u w:val="single"/>
        </w:rPr>
        <w:t>乙方应制定服务中断相关的应急处理预案。</w:t>
      </w:r>
    </w:p>
    <w:p>
      <w:pPr>
        <w:spacing w:line="360" w:lineRule="auto"/>
        <w:ind w:left="360"/>
        <w:rPr>
          <w:rFonts w:ascii="宋体" w:hAnsi="宋体"/>
          <w:sz w:val="24"/>
        </w:rPr>
      </w:pPr>
    </w:p>
    <w:p>
      <w:pPr>
        <w:pStyle w:val="4"/>
        <w:numPr>
          <w:ilvl w:val="0"/>
          <w:numId w:val="2"/>
        </w:numPr>
        <w:spacing w:before="0" w:after="0" w:line="360" w:lineRule="auto"/>
        <w:rPr>
          <w:rFonts w:ascii="宋体" w:hAnsi="宋体" w:eastAsia="宋体"/>
          <w:sz w:val="24"/>
        </w:rPr>
      </w:pPr>
      <w:bookmarkStart w:id="19" w:name="_Toc2606"/>
      <w:bookmarkStart w:id="20" w:name="_Toc365467755"/>
      <w:bookmarkStart w:id="21" w:name="_Toc17091"/>
      <w:r>
        <w:rPr>
          <w:rFonts w:hint="eastAsia" w:ascii="宋体" w:hAnsi="宋体" w:eastAsia="宋体"/>
          <w:sz w:val="24"/>
        </w:rPr>
        <w:t>技术支持与培训</w:t>
      </w:r>
      <w:bookmarkEnd w:id="19"/>
      <w:bookmarkEnd w:id="20"/>
      <w:bookmarkEnd w:id="21"/>
    </w:p>
    <w:p>
      <w:pPr>
        <w:numPr>
          <w:ilvl w:val="1"/>
          <w:numId w:val="11"/>
        </w:numPr>
        <w:spacing w:line="360" w:lineRule="auto"/>
        <w:rPr>
          <w:rFonts w:hint="eastAsia" w:ascii="宋体" w:hAnsi="宋体"/>
          <w:sz w:val="24"/>
        </w:rPr>
      </w:pPr>
      <w:r>
        <w:rPr>
          <w:rFonts w:hint="eastAsia" w:ascii="宋体" w:hAnsi="宋体"/>
          <w:sz w:val="24"/>
        </w:rPr>
        <w:t>乙方在向甲方提交本合同项下服务和服务成果时，必须同时向甲方提交相关的具体的可实施的技术资料，这些资料包括但不限于：分析评估报告、方案、建议书、各类总结报告等文件。</w:t>
      </w:r>
    </w:p>
    <w:p>
      <w:pPr>
        <w:numPr>
          <w:ilvl w:val="1"/>
          <w:numId w:val="11"/>
        </w:numPr>
        <w:spacing w:line="360" w:lineRule="auto"/>
        <w:rPr>
          <w:rFonts w:hint="eastAsia" w:ascii="宋体" w:hAnsi="宋体"/>
          <w:sz w:val="24"/>
          <w:u w:val="single"/>
        </w:rPr>
      </w:pPr>
      <w:r>
        <w:rPr>
          <w:rFonts w:hint="eastAsia" w:ascii="宋体" w:hAnsi="宋体"/>
          <w:sz w:val="24"/>
        </w:rPr>
        <w:t xml:space="preserve">培训方式： </w:t>
      </w:r>
      <w:r>
        <w:rPr>
          <w:rFonts w:hint="eastAsia" w:ascii="宋体" w:hAnsi="宋体"/>
          <w:sz w:val="24"/>
          <w:u w:val="single"/>
        </w:rPr>
        <w:t xml:space="preserve">授课、访谈等形式   </w:t>
      </w:r>
    </w:p>
    <w:p>
      <w:pPr>
        <w:spacing w:line="360" w:lineRule="auto"/>
        <w:ind w:firstLine="420"/>
        <w:rPr>
          <w:rFonts w:hint="eastAsia" w:ascii="宋体" w:hAnsi="宋体"/>
          <w:sz w:val="24"/>
        </w:rPr>
      </w:pPr>
      <w:r>
        <w:rPr>
          <w:rFonts w:hint="eastAsia" w:ascii="宋体" w:hAnsi="宋体"/>
          <w:sz w:val="24"/>
        </w:rPr>
        <w:t>培训内容：</w:t>
      </w:r>
      <w:r>
        <w:rPr>
          <w:rFonts w:hint="eastAsia" w:ascii="宋体" w:hAnsi="宋体"/>
          <w:sz w:val="24"/>
          <w:u w:val="single"/>
        </w:rPr>
        <w:t xml:space="preserve"> </w:t>
      </w:r>
      <w:r>
        <w:rPr>
          <w:rFonts w:hint="eastAsia" w:ascii="宋体" w:hAnsi="宋体"/>
          <w:iCs/>
          <w:sz w:val="24"/>
          <w:u w:val="single"/>
        </w:rPr>
        <w:t>（1）安全意识</w:t>
      </w:r>
      <w:r>
        <w:rPr>
          <w:rFonts w:hint="eastAsia" w:ascii="宋体" w:hAnsi="宋体"/>
          <w:iCs/>
          <w:kern w:val="0"/>
          <w:sz w:val="24"/>
          <w:szCs w:val="20"/>
          <w:u w:val="single"/>
          <w:lang w:val="zh-CN"/>
        </w:rPr>
        <w:t>培训</w:t>
      </w:r>
      <w:r>
        <w:rPr>
          <w:rFonts w:hint="eastAsia" w:ascii="宋体" w:hAnsi="宋体"/>
          <w:iCs/>
          <w:sz w:val="24"/>
          <w:u w:val="single"/>
        </w:rPr>
        <w:t>以及安全技能培训；（2）乙方的项目负责人或其它专职人员负责培训。培训时间、培训对象、培训内容和培训地点由双方协商确定。</w:t>
      </w:r>
      <w:r>
        <w:rPr>
          <w:rFonts w:hint="eastAsia" w:ascii="宋体" w:hAnsi="宋体"/>
          <w:sz w:val="24"/>
          <w:u w:val="single"/>
        </w:rPr>
        <w:t xml:space="preserve">              </w:t>
      </w:r>
    </w:p>
    <w:p>
      <w:pPr>
        <w:spacing w:line="360" w:lineRule="auto"/>
        <w:rPr>
          <w:rFonts w:ascii="宋体" w:hAnsi="宋体"/>
          <w:sz w:val="24"/>
        </w:rPr>
      </w:pPr>
    </w:p>
    <w:p>
      <w:pPr>
        <w:pStyle w:val="4"/>
        <w:numPr>
          <w:ilvl w:val="0"/>
          <w:numId w:val="2"/>
        </w:numPr>
        <w:spacing w:before="0" w:after="0" w:line="360" w:lineRule="auto"/>
        <w:rPr>
          <w:rFonts w:ascii="宋体" w:hAnsi="宋体" w:eastAsia="宋体"/>
          <w:sz w:val="24"/>
        </w:rPr>
      </w:pPr>
      <w:bookmarkStart w:id="22" w:name="_Toc365467756"/>
      <w:bookmarkStart w:id="23" w:name="_Toc11078"/>
      <w:bookmarkStart w:id="24" w:name="_Toc14981"/>
      <w:r>
        <w:rPr>
          <w:rFonts w:hint="eastAsia" w:ascii="宋体" w:hAnsi="宋体" w:eastAsia="宋体"/>
          <w:sz w:val="24"/>
        </w:rPr>
        <w:t>知识产权</w:t>
      </w:r>
      <w:bookmarkEnd w:id="22"/>
      <w:bookmarkEnd w:id="23"/>
      <w:bookmarkEnd w:id="24"/>
    </w:p>
    <w:p>
      <w:pPr>
        <w:numPr>
          <w:ilvl w:val="1"/>
          <w:numId w:val="12"/>
        </w:numPr>
        <w:spacing w:line="360" w:lineRule="auto"/>
        <w:rPr>
          <w:rFonts w:hint="eastAsia" w:ascii="宋体" w:hAnsi="宋体"/>
          <w:sz w:val="24"/>
        </w:rPr>
      </w:pPr>
      <w:r>
        <w:rPr>
          <w:rFonts w:hint="eastAsia" w:ascii="宋体" w:hAnsi="宋体"/>
          <w:sz w:val="24"/>
        </w:rPr>
        <w:t>本合同生效日前已存在的版权及其他知识产权，其权属不发生任何变更。任何一方均不得凭借本合同取得另一方拥有的版权、专利权、商标权或任何其他知识产权的所有权。</w:t>
      </w:r>
    </w:p>
    <w:p>
      <w:pPr>
        <w:numPr>
          <w:ilvl w:val="1"/>
          <w:numId w:val="12"/>
        </w:numPr>
        <w:spacing w:line="360" w:lineRule="auto"/>
        <w:rPr>
          <w:rFonts w:hint="eastAsia" w:ascii="宋体" w:hAnsi="宋体"/>
          <w:sz w:val="24"/>
        </w:rPr>
      </w:pPr>
      <w:r>
        <w:rPr>
          <w:rFonts w:hint="eastAsia" w:ascii="宋体" w:hAnsi="宋体"/>
          <w:kern w:val="0"/>
          <w:sz w:val="24"/>
          <w:szCs w:val="20"/>
          <w:lang w:val="zh-CN"/>
        </w:rPr>
        <w:t>乙方利用甲方的资料及工作条件完成的新的技术成果（包括但不限于评测方案、分析评估报告）均属于甲方所有，其知识产权归属甲方。未经甲方书面同意，乙方不得随意对外透露、宣传、使用。因乙方原因导致甲方上述权利被侵害造成损失的，乙方负损失赔偿责任。</w:t>
      </w:r>
    </w:p>
    <w:p>
      <w:pPr>
        <w:numPr>
          <w:ilvl w:val="1"/>
          <w:numId w:val="12"/>
        </w:numPr>
        <w:spacing w:line="360" w:lineRule="auto"/>
        <w:rPr>
          <w:rFonts w:hint="eastAsia" w:ascii="宋体" w:hAnsi="宋体"/>
          <w:sz w:val="24"/>
        </w:rPr>
      </w:pPr>
      <w:r>
        <w:rPr>
          <w:rFonts w:ascii="宋体" w:hAnsi="宋体"/>
          <w:sz w:val="24"/>
        </w:rPr>
        <w:t>乙方在提供服务之外所创作或经授权取得的用于完成本项目的工作成果，包括但不限于各种资料、软件、工作方法、样本、方案、各种说明书、测试数据资料、以及其他技术文档，知识产权归属原权利人所有</w:t>
      </w:r>
      <w:r>
        <w:rPr>
          <w:rFonts w:hint="eastAsia" w:ascii="宋体" w:hAnsi="宋体"/>
          <w:sz w:val="24"/>
        </w:rPr>
        <w:t>。乙方应确保</w:t>
      </w:r>
      <w:r>
        <w:rPr>
          <w:rFonts w:ascii="宋体" w:hAnsi="宋体"/>
          <w:sz w:val="24"/>
        </w:rPr>
        <w:t>甲方享有非独占且不可转让的内部使用权</w:t>
      </w:r>
      <w:r>
        <w:rPr>
          <w:rFonts w:hint="eastAsia" w:ascii="宋体" w:hAnsi="宋体"/>
          <w:sz w:val="24"/>
        </w:rPr>
        <w:t>及在此基础之上进行再次创作的权利，如有任何第三方因此主张甲方侵权的，乙方应负责妥善解决。</w:t>
      </w:r>
    </w:p>
    <w:p>
      <w:pPr>
        <w:numPr>
          <w:ilvl w:val="1"/>
          <w:numId w:val="12"/>
        </w:numPr>
        <w:spacing w:line="360" w:lineRule="auto"/>
        <w:rPr>
          <w:rFonts w:hint="eastAsia" w:ascii="宋体" w:hAnsi="宋体"/>
          <w:sz w:val="24"/>
        </w:rPr>
      </w:pPr>
      <w:r>
        <w:rPr>
          <w:rFonts w:hint="eastAsia" w:ascii="宋体" w:hAnsi="宋体"/>
          <w:sz w:val="24"/>
        </w:rPr>
        <w:t>甲方利用本合同第9.2款、9.3款所述的工作成果完成的新的技术成果，属于甲方所有，其知识产权归属甲方。</w:t>
      </w:r>
    </w:p>
    <w:p>
      <w:pPr>
        <w:numPr>
          <w:ilvl w:val="1"/>
          <w:numId w:val="12"/>
        </w:numPr>
        <w:spacing w:line="360" w:lineRule="auto"/>
        <w:rPr>
          <w:rFonts w:ascii="宋体" w:hAnsi="宋体"/>
          <w:sz w:val="24"/>
        </w:rPr>
      </w:pPr>
      <w:r>
        <w:rPr>
          <w:rFonts w:hint="eastAsia" w:ascii="宋体" w:hAnsi="宋体"/>
          <w:sz w:val="24"/>
        </w:rPr>
        <w:t>乙方保证其在提供咨询服务过程中提供的资料或成果不侵犯任何第三方或存有争议的知识产权，也不存在任何未决诉讼，否则乙方应负责相关知识产权纠纷的处理，并承担由此导致的甲方损失。</w:t>
      </w:r>
    </w:p>
    <w:p>
      <w:pPr>
        <w:spacing w:line="360" w:lineRule="auto"/>
        <w:rPr>
          <w:rFonts w:ascii="宋体" w:hAnsi="宋体"/>
          <w:sz w:val="24"/>
        </w:rPr>
      </w:pPr>
    </w:p>
    <w:p>
      <w:pPr>
        <w:pStyle w:val="4"/>
        <w:numPr>
          <w:ilvl w:val="0"/>
          <w:numId w:val="2"/>
        </w:numPr>
        <w:spacing w:before="0" w:after="0" w:line="360" w:lineRule="auto"/>
        <w:rPr>
          <w:rFonts w:ascii="宋体" w:hAnsi="宋体" w:eastAsia="宋体"/>
          <w:sz w:val="24"/>
        </w:rPr>
      </w:pPr>
      <w:bookmarkStart w:id="25" w:name="_Toc3887"/>
      <w:bookmarkStart w:id="26" w:name="_Toc365467757"/>
      <w:bookmarkStart w:id="27" w:name="_Toc7169"/>
      <w:r>
        <w:rPr>
          <w:rFonts w:hint="eastAsia" w:ascii="宋体" w:hAnsi="宋体" w:eastAsia="宋体"/>
          <w:sz w:val="24"/>
        </w:rPr>
        <w:t>保密条款</w:t>
      </w:r>
      <w:bookmarkEnd w:id="25"/>
      <w:bookmarkEnd w:id="26"/>
      <w:bookmarkEnd w:id="27"/>
    </w:p>
    <w:p>
      <w:pPr>
        <w:numPr>
          <w:ilvl w:val="1"/>
          <w:numId w:val="13"/>
        </w:numPr>
        <w:spacing w:line="360" w:lineRule="auto"/>
        <w:rPr>
          <w:rFonts w:ascii="宋体" w:hAnsi="宋体"/>
          <w:sz w:val="24"/>
        </w:rPr>
      </w:pPr>
      <w:r>
        <w:rPr>
          <w:rFonts w:hint="eastAsia" w:ascii="宋体" w:hAnsi="宋体"/>
          <w:sz w:val="24"/>
        </w:rPr>
        <w:t>一方对合同履行过程中获得的另一方的商业秘密负有保密义务，具体见附件《保密协议》。</w:t>
      </w:r>
    </w:p>
    <w:p>
      <w:pPr>
        <w:numPr>
          <w:ilvl w:val="1"/>
          <w:numId w:val="13"/>
        </w:numPr>
        <w:spacing w:line="360" w:lineRule="auto"/>
        <w:rPr>
          <w:rFonts w:ascii="宋体" w:hAnsi="宋体"/>
          <w:sz w:val="24"/>
        </w:rPr>
      </w:pPr>
      <w:r>
        <w:rPr>
          <w:rFonts w:hint="eastAsia" w:ascii="宋体" w:hAnsi="宋体"/>
          <w:sz w:val="24"/>
        </w:rPr>
        <w:t>商业秘密的保密期限为本合同履行期间及本合同终止后</w:t>
      </w:r>
      <w:r>
        <w:rPr>
          <w:rFonts w:hint="eastAsia" w:ascii="宋体" w:hAnsi="宋体"/>
          <w:sz w:val="24"/>
          <w:u w:val="single"/>
        </w:rPr>
        <w:t xml:space="preserve"> </w:t>
      </w:r>
      <w:r>
        <w:rPr>
          <w:rFonts w:ascii="宋体" w:hAnsi="宋体"/>
          <w:sz w:val="24"/>
          <w:u w:val="single"/>
        </w:rPr>
        <w:t>20</w:t>
      </w:r>
      <w:r>
        <w:rPr>
          <w:rFonts w:hint="eastAsia" w:ascii="宋体" w:hAnsi="宋体"/>
          <w:sz w:val="24"/>
          <w:u w:val="single"/>
        </w:rPr>
        <w:t xml:space="preserve">  </w:t>
      </w:r>
      <w:r>
        <w:rPr>
          <w:rFonts w:hint="eastAsia" w:ascii="宋体" w:hAnsi="宋体"/>
          <w:sz w:val="24"/>
        </w:rPr>
        <w:t>年。</w:t>
      </w:r>
    </w:p>
    <w:p>
      <w:pPr>
        <w:spacing w:line="360" w:lineRule="auto"/>
        <w:rPr>
          <w:rFonts w:ascii="宋体" w:hAnsi="宋体"/>
          <w:sz w:val="24"/>
        </w:rPr>
      </w:pPr>
    </w:p>
    <w:p>
      <w:pPr>
        <w:pStyle w:val="4"/>
        <w:numPr>
          <w:ilvl w:val="0"/>
          <w:numId w:val="2"/>
        </w:numPr>
        <w:spacing w:before="0" w:after="0" w:line="360" w:lineRule="auto"/>
        <w:rPr>
          <w:rFonts w:ascii="宋体" w:hAnsi="宋体" w:eastAsia="宋体"/>
          <w:sz w:val="24"/>
        </w:rPr>
      </w:pPr>
      <w:bookmarkStart w:id="28" w:name="_Toc31316"/>
      <w:bookmarkStart w:id="29" w:name="_Toc29620"/>
      <w:r>
        <w:rPr>
          <w:rFonts w:hint="eastAsia" w:ascii="宋体" w:hAnsi="宋体" w:eastAsia="宋体"/>
          <w:sz w:val="24"/>
        </w:rPr>
        <w:t>违约及赔偿</w:t>
      </w:r>
      <w:bookmarkEnd w:id="28"/>
      <w:bookmarkEnd w:id="29"/>
    </w:p>
    <w:p>
      <w:pPr>
        <w:numPr>
          <w:ilvl w:val="1"/>
          <w:numId w:val="14"/>
        </w:numPr>
        <w:spacing w:line="360" w:lineRule="auto"/>
        <w:rPr>
          <w:rFonts w:ascii="宋体" w:hAnsi="宋体"/>
          <w:sz w:val="24"/>
        </w:rPr>
      </w:pPr>
      <w:r>
        <w:rPr>
          <w:rFonts w:hint="eastAsia" w:ascii="宋体" w:hAnsi="宋体"/>
          <w:sz w:val="24"/>
        </w:rPr>
        <w:t>付款违约：如果甲方未在本合同及附件约定的期限内向乙方支付相应的价款，每延迟一日，应向乙方支付相当于合同总金额千分之</w:t>
      </w:r>
      <w:r>
        <w:rPr>
          <w:rFonts w:hint="eastAsia" w:ascii="宋体" w:hAnsi="宋体"/>
          <w:sz w:val="24"/>
          <w:u w:val="single"/>
        </w:rPr>
        <w:t xml:space="preserve">  </w:t>
      </w:r>
      <w:r>
        <w:rPr>
          <w:rFonts w:ascii="宋体" w:hAnsi="宋体"/>
          <w:sz w:val="24"/>
          <w:u w:val="single"/>
        </w:rPr>
        <w:t>1</w:t>
      </w:r>
      <w:r>
        <w:rPr>
          <w:rFonts w:hint="eastAsia" w:ascii="宋体" w:hAnsi="宋体"/>
          <w:sz w:val="24"/>
          <w:u w:val="single"/>
        </w:rPr>
        <w:t xml:space="preserve">  </w:t>
      </w:r>
      <w:r>
        <w:rPr>
          <w:rFonts w:hint="eastAsia" w:ascii="宋体" w:hAnsi="宋体"/>
          <w:sz w:val="24"/>
        </w:rPr>
        <w:t>的违约金，非甲方原因导致的除外。</w:t>
      </w:r>
    </w:p>
    <w:p>
      <w:pPr>
        <w:numPr>
          <w:ilvl w:val="1"/>
          <w:numId w:val="14"/>
        </w:numPr>
        <w:spacing w:line="360" w:lineRule="auto"/>
        <w:rPr>
          <w:rFonts w:ascii="宋体" w:hAnsi="宋体"/>
          <w:sz w:val="24"/>
        </w:rPr>
      </w:pPr>
      <w:r>
        <w:rPr>
          <w:rFonts w:hint="eastAsia" w:ascii="宋体" w:hAnsi="宋体"/>
          <w:sz w:val="24"/>
        </w:rPr>
        <w:t>交付违约：</w:t>
      </w:r>
      <w:r>
        <w:rPr>
          <w:rFonts w:hint="eastAsia" w:ascii="宋体" w:hAnsi="宋体"/>
          <w:kern w:val="0"/>
          <w:sz w:val="24"/>
        </w:rPr>
        <w:t>若乙方未在</w:t>
      </w:r>
      <w:r>
        <w:rPr>
          <w:rFonts w:hint="eastAsia" w:ascii="宋体" w:hAnsi="宋体"/>
          <w:sz w:val="24"/>
        </w:rPr>
        <w:t>本合同及附件约定的期限内完成项目咨询工作并通过验收，每延迟一日，应向甲方支付相当于合同总金额千分之</w:t>
      </w:r>
      <w:r>
        <w:rPr>
          <w:rFonts w:hint="eastAsia" w:ascii="宋体" w:hAnsi="宋体"/>
          <w:sz w:val="24"/>
          <w:u w:val="single"/>
        </w:rPr>
        <w:t xml:space="preserve">  </w:t>
      </w:r>
      <w:r>
        <w:rPr>
          <w:rFonts w:ascii="宋体" w:hAnsi="宋体"/>
          <w:sz w:val="24"/>
          <w:u w:val="single"/>
        </w:rPr>
        <w:t>1</w:t>
      </w:r>
      <w:r>
        <w:rPr>
          <w:rFonts w:hint="eastAsia" w:ascii="宋体" w:hAnsi="宋体"/>
          <w:sz w:val="24"/>
          <w:u w:val="single"/>
        </w:rPr>
        <w:t xml:space="preserve">  </w:t>
      </w:r>
      <w:r>
        <w:rPr>
          <w:rFonts w:hint="eastAsia" w:ascii="宋体" w:hAnsi="宋体"/>
          <w:sz w:val="24"/>
        </w:rPr>
        <w:t>的违约金；由于乙方原因造成延误超过</w:t>
      </w:r>
      <w:r>
        <w:rPr>
          <w:rFonts w:hint="eastAsia" w:ascii="宋体" w:hAnsi="宋体"/>
          <w:sz w:val="24"/>
          <w:u w:val="single"/>
        </w:rPr>
        <w:t xml:space="preserve"> </w:t>
      </w:r>
      <w:r>
        <w:rPr>
          <w:rFonts w:ascii="宋体" w:hAnsi="宋体"/>
          <w:sz w:val="24"/>
          <w:u w:val="single"/>
        </w:rPr>
        <w:t>30</w:t>
      </w:r>
      <w:r>
        <w:rPr>
          <w:rFonts w:hint="eastAsia" w:ascii="宋体" w:hAnsi="宋体"/>
          <w:sz w:val="24"/>
          <w:u w:val="single"/>
        </w:rPr>
        <w:t xml:space="preserve">  </w:t>
      </w:r>
      <w:r>
        <w:rPr>
          <w:rFonts w:hint="eastAsia" w:ascii="宋体" w:hAnsi="宋体"/>
          <w:sz w:val="24"/>
        </w:rPr>
        <w:t>天的或乙方无故中途要求终止实施，甲方有权解除合同，乙方除支付相应的延迟违约金外，还应向甲方返回已支付的咨询费用并向甲方支付合同总额</w:t>
      </w:r>
      <w:r>
        <w:rPr>
          <w:rFonts w:hint="eastAsia" w:ascii="宋体" w:hAnsi="宋体"/>
          <w:sz w:val="24"/>
          <w:u w:val="single"/>
        </w:rPr>
        <w:t xml:space="preserve"> </w:t>
      </w:r>
      <w:r>
        <w:rPr>
          <w:rFonts w:ascii="宋体" w:hAnsi="宋体"/>
          <w:sz w:val="24"/>
          <w:u w:val="single"/>
        </w:rPr>
        <w:t>1</w:t>
      </w:r>
      <w:r>
        <w:rPr>
          <w:rFonts w:hint="eastAsia" w:ascii="宋体" w:hAnsi="宋体"/>
          <w:sz w:val="24"/>
          <w:u w:val="single"/>
        </w:rPr>
        <w:t xml:space="preserve">  </w:t>
      </w:r>
      <w:r>
        <w:rPr>
          <w:rFonts w:hint="eastAsia" w:ascii="宋体" w:hAnsi="宋体"/>
          <w:sz w:val="24"/>
        </w:rPr>
        <w:t>%的违约金。</w:t>
      </w:r>
    </w:p>
    <w:p>
      <w:pPr>
        <w:numPr>
          <w:ilvl w:val="1"/>
          <w:numId w:val="14"/>
        </w:numPr>
        <w:spacing w:line="360" w:lineRule="auto"/>
        <w:rPr>
          <w:rFonts w:ascii="宋体" w:hAnsi="宋体"/>
          <w:sz w:val="24"/>
        </w:rPr>
      </w:pPr>
      <w:r>
        <w:rPr>
          <w:rFonts w:hint="eastAsia" w:ascii="宋体" w:hAnsi="宋体"/>
          <w:sz w:val="24"/>
        </w:rPr>
        <w:t>其它条款违约：本合同任何一方违反合同所约定的义务，除本合同另有约定外，违约方应按合同总金额</w:t>
      </w:r>
      <w:r>
        <w:rPr>
          <w:rFonts w:hint="eastAsia" w:ascii="宋体" w:hAnsi="宋体"/>
          <w:sz w:val="24"/>
          <w:u w:val="single"/>
        </w:rPr>
        <w:t xml:space="preserve"> </w:t>
      </w:r>
      <w:r>
        <w:rPr>
          <w:rFonts w:ascii="宋体" w:hAnsi="宋体"/>
          <w:sz w:val="24"/>
          <w:u w:val="single"/>
        </w:rPr>
        <w:t>1</w:t>
      </w:r>
      <w:r>
        <w:rPr>
          <w:rFonts w:hint="eastAsia" w:ascii="宋体" w:hAnsi="宋体"/>
          <w:sz w:val="24"/>
          <w:u w:val="single"/>
        </w:rPr>
        <w:t xml:space="preserve">  </w:t>
      </w:r>
      <w:r>
        <w:rPr>
          <w:rFonts w:hint="eastAsia" w:ascii="宋体" w:hAnsi="宋体"/>
          <w:sz w:val="24"/>
        </w:rPr>
        <w:t>%的金额向对方支付违约金。</w:t>
      </w:r>
    </w:p>
    <w:p>
      <w:pPr>
        <w:numPr>
          <w:ilvl w:val="1"/>
          <w:numId w:val="14"/>
        </w:numPr>
        <w:spacing w:line="360" w:lineRule="auto"/>
        <w:rPr>
          <w:rFonts w:ascii="宋体" w:hAnsi="宋体"/>
          <w:sz w:val="24"/>
        </w:rPr>
      </w:pPr>
      <w:r>
        <w:rPr>
          <w:rFonts w:hint="eastAsia" w:ascii="宋体" w:hAnsi="宋体"/>
          <w:sz w:val="24"/>
        </w:rPr>
        <w:t>最高额度：所有违约金的支付累计不超过本合同总金额的</w:t>
      </w:r>
      <w:r>
        <w:rPr>
          <w:rFonts w:hint="eastAsia" w:ascii="宋体" w:hAnsi="宋体"/>
          <w:sz w:val="24"/>
          <w:u w:val="single"/>
        </w:rPr>
        <w:t xml:space="preserve">  </w:t>
      </w:r>
      <w:r>
        <w:rPr>
          <w:rFonts w:ascii="宋体" w:hAnsi="宋体"/>
          <w:sz w:val="24"/>
          <w:u w:val="single"/>
        </w:rPr>
        <w:t>50</w:t>
      </w:r>
      <w:r>
        <w:rPr>
          <w:rFonts w:hint="eastAsia" w:ascii="宋体" w:hAnsi="宋体"/>
          <w:sz w:val="24"/>
          <w:u w:val="single"/>
        </w:rPr>
        <w:t xml:space="preserve">  </w:t>
      </w:r>
      <w:r>
        <w:rPr>
          <w:rFonts w:hint="eastAsia" w:ascii="宋体" w:hAnsi="宋体"/>
          <w:sz w:val="24"/>
        </w:rPr>
        <w:t>％。</w:t>
      </w:r>
    </w:p>
    <w:p>
      <w:pPr>
        <w:spacing w:line="360" w:lineRule="auto"/>
        <w:rPr>
          <w:rFonts w:ascii="宋体" w:hAnsi="宋体"/>
          <w:sz w:val="24"/>
        </w:rPr>
      </w:pPr>
    </w:p>
    <w:p>
      <w:pPr>
        <w:pStyle w:val="4"/>
        <w:numPr>
          <w:ilvl w:val="0"/>
          <w:numId w:val="2"/>
        </w:numPr>
        <w:spacing w:before="0" w:after="0" w:line="360" w:lineRule="auto"/>
        <w:rPr>
          <w:rFonts w:ascii="宋体" w:hAnsi="宋体" w:eastAsia="宋体"/>
          <w:sz w:val="24"/>
        </w:rPr>
      </w:pPr>
      <w:bookmarkStart w:id="30" w:name="_Toc13525"/>
      <w:bookmarkStart w:id="31" w:name="_Toc28407"/>
      <w:bookmarkStart w:id="32" w:name="_Toc365467759"/>
      <w:r>
        <w:rPr>
          <w:rFonts w:hint="eastAsia" w:ascii="宋体" w:hAnsi="宋体" w:eastAsia="宋体"/>
          <w:sz w:val="24"/>
        </w:rPr>
        <w:t>质量保证</w:t>
      </w:r>
      <w:bookmarkEnd w:id="30"/>
      <w:bookmarkEnd w:id="31"/>
      <w:bookmarkEnd w:id="32"/>
    </w:p>
    <w:p>
      <w:pPr>
        <w:numPr>
          <w:ilvl w:val="1"/>
          <w:numId w:val="15"/>
        </w:numPr>
        <w:spacing w:line="360" w:lineRule="auto"/>
        <w:rPr>
          <w:rFonts w:hint="eastAsia" w:ascii="宋体" w:hAnsi="宋体"/>
          <w:sz w:val="24"/>
        </w:rPr>
      </w:pPr>
      <w:r>
        <w:rPr>
          <w:rFonts w:hint="eastAsia" w:ascii="宋体" w:hAnsi="宋体"/>
          <w:sz w:val="24"/>
        </w:rPr>
        <w:t>自本项目验收合格后</w:t>
      </w:r>
      <w:r>
        <w:rPr>
          <w:rFonts w:hint="eastAsia" w:ascii="宋体" w:hAnsi="宋体"/>
          <w:sz w:val="24"/>
          <w:u w:val="single"/>
        </w:rPr>
        <w:t xml:space="preserve"> </w:t>
      </w:r>
      <w:r>
        <w:rPr>
          <w:rFonts w:ascii="宋体" w:hAnsi="宋体"/>
          <w:sz w:val="24"/>
          <w:u w:val="single"/>
        </w:rPr>
        <w:t>1</w:t>
      </w:r>
      <w:r>
        <w:rPr>
          <w:rFonts w:hint="eastAsia" w:ascii="宋体" w:hAnsi="宋体"/>
          <w:sz w:val="24"/>
          <w:u w:val="single"/>
        </w:rPr>
        <w:t xml:space="preserve"> </w:t>
      </w:r>
      <w:r>
        <w:rPr>
          <w:rFonts w:hint="eastAsia" w:ascii="宋体" w:hAnsi="宋体"/>
          <w:sz w:val="24"/>
        </w:rPr>
        <w:t>年为免费服务质量保证期（即质保期）。</w:t>
      </w:r>
    </w:p>
    <w:p>
      <w:pPr>
        <w:numPr>
          <w:ilvl w:val="1"/>
          <w:numId w:val="15"/>
        </w:numPr>
        <w:spacing w:line="360" w:lineRule="auto"/>
        <w:rPr>
          <w:rFonts w:hint="eastAsia" w:ascii="宋体" w:hAnsi="宋体"/>
          <w:sz w:val="24"/>
        </w:rPr>
      </w:pPr>
      <w:r>
        <w:rPr>
          <w:rFonts w:hint="eastAsia" w:ascii="宋体" w:hAnsi="宋体"/>
          <w:sz w:val="24"/>
        </w:rPr>
        <w:t>在服务质量保证期内，乙方应提供免费支持服务。由于咨询服务的质量瑕疵等导致项目不能正常运行的，乙方应及时采取补救措施排除故障及隐患，由此产生的费用由乙方支付。因项目不能正常运作给甲方带来的损失由乙方承担。支持服务的内容和方式由乙方提出计划并经甲方确认。</w:t>
      </w:r>
    </w:p>
    <w:p>
      <w:pPr>
        <w:numPr>
          <w:ilvl w:val="1"/>
          <w:numId w:val="15"/>
        </w:numPr>
        <w:spacing w:line="360" w:lineRule="auto"/>
        <w:rPr>
          <w:rFonts w:hint="eastAsia" w:ascii="宋体" w:hAnsi="宋体"/>
          <w:sz w:val="24"/>
        </w:rPr>
      </w:pPr>
      <w:r>
        <w:rPr>
          <w:rFonts w:hint="eastAsia" w:ascii="宋体" w:hAnsi="宋体"/>
          <w:sz w:val="24"/>
        </w:rPr>
        <w:t>乙方保证在本合同项下提供给甲方的工作成果符合甲方提前告知的质量体系要求，向甲方提供的交付物符合甲方提前告知的规范要求。</w:t>
      </w:r>
      <w:r>
        <w:rPr>
          <w:rFonts w:ascii="宋体" w:hAnsi="宋体"/>
          <w:sz w:val="24"/>
        </w:rPr>
        <w:tab/>
      </w:r>
      <w:r>
        <w:rPr>
          <w:rFonts w:hint="eastAsia" w:ascii="宋体" w:hAnsi="宋体"/>
          <w:sz w:val="24"/>
        </w:rPr>
        <w:t>质保期内</w:t>
      </w:r>
      <w:r>
        <w:rPr>
          <w:rFonts w:hint="eastAsia" w:ascii="宋体" w:hAnsi="宋体"/>
          <w:kern w:val="0"/>
          <w:sz w:val="24"/>
          <w:szCs w:val="20"/>
          <w:lang w:val="zh-CN"/>
        </w:rPr>
        <w:t>甲方有权要求乙方免费对服务成果的瑕疵和</w:t>
      </w:r>
      <w:r>
        <w:rPr>
          <w:rFonts w:hint="eastAsia" w:ascii="宋体" w:hAnsi="宋体"/>
          <w:sz w:val="24"/>
          <w:szCs w:val="20"/>
        </w:rPr>
        <w:t>质量缺陷采取补救措施，直至该成果符合本合同的质量要求</w:t>
      </w:r>
      <w:r>
        <w:rPr>
          <w:rFonts w:hint="eastAsia" w:ascii="宋体" w:hAnsi="宋体"/>
          <w:sz w:val="24"/>
        </w:rPr>
        <w:t>。</w:t>
      </w:r>
    </w:p>
    <w:p>
      <w:pPr>
        <w:numPr>
          <w:ilvl w:val="1"/>
          <w:numId w:val="15"/>
        </w:numPr>
        <w:spacing w:line="360" w:lineRule="auto"/>
        <w:rPr>
          <w:rFonts w:ascii="宋体" w:hAnsi="宋体"/>
          <w:sz w:val="24"/>
        </w:rPr>
      </w:pPr>
      <w:r>
        <w:rPr>
          <w:rFonts w:hint="eastAsia" w:ascii="宋体" w:hAnsi="宋体"/>
          <w:sz w:val="24"/>
        </w:rPr>
        <w:t>甲方按乙方出具的咨询服务报告和意见做出决策所造成的损失，由乙方承担。</w:t>
      </w:r>
    </w:p>
    <w:p>
      <w:pPr>
        <w:spacing w:line="360" w:lineRule="auto"/>
        <w:rPr>
          <w:rFonts w:ascii="宋体" w:hAnsi="宋体"/>
          <w:sz w:val="24"/>
        </w:rPr>
      </w:pPr>
    </w:p>
    <w:p>
      <w:pPr>
        <w:pStyle w:val="4"/>
        <w:numPr>
          <w:ilvl w:val="0"/>
          <w:numId w:val="2"/>
        </w:numPr>
        <w:spacing w:before="0" w:after="0" w:line="360" w:lineRule="auto"/>
        <w:rPr>
          <w:rFonts w:ascii="宋体" w:hAnsi="宋体" w:eastAsia="宋体"/>
          <w:sz w:val="24"/>
        </w:rPr>
      </w:pPr>
      <w:bookmarkStart w:id="33" w:name="_Toc8885"/>
      <w:r>
        <w:rPr>
          <w:rFonts w:hint="eastAsia" w:ascii="宋体" w:hAnsi="宋体" w:eastAsia="宋体"/>
          <w:sz w:val="24"/>
        </w:rPr>
        <w:t>合同期限、合同的解除</w:t>
      </w:r>
      <w:bookmarkEnd w:id="33"/>
    </w:p>
    <w:p>
      <w:pPr>
        <w:numPr>
          <w:ilvl w:val="1"/>
          <w:numId w:val="16"/>
        </w:numPr>
        <w:spacing w:line="360" w:lineRule="auto"/>
        <w:rPr>
          <w:rFonts w:ascii="宋体" w:hAnsi="宋体"/>
          <w:sz w:val="24"/>
        </w:rPr>
      </w:pPr>
      <w:r>
        <w:rPr>
          <w:rFonts w:hint="eastAsia" w:ascii="宋体" w:hAnsi="宋体"/>
          <w:sz w:val="24"/>
        </w:rPr>
        <w:t>除非有提前终止的事由出现，本合同有效期截至双方全部履行完成本合同项下的义务时终止。</w:t>
      </w:r>
    </w:p>
    <w:p>
      <w:pPr>
        <w:numPr>
          <w:ilvl w:val="1"/>
          <w:numId w:val="16"/>
        </w:numPr>
        <w:spacing w:line="360" w:lineRule="auto"/>
        <w:rPr>
          <w:rFonts w:hint="eastAsia" w:ascii="宋体" w:hAnsi="宋体"/>
          <w:sz w:val="24"/>
        </w:rPr>
      </w:pPr>
      <w:r>
        <w:rPr>
          <w:rFonts w:hint="eastAsia" w:ascii="宋体" w:hAnsi="宋体"/>
          <w:sz w:val="24"/>
        </w:rPr>
        <w:t>甲、乙双方协商一致，可以解除本合同。</w:t>
      </w:r>
    </w:p>
    <w:p>
      <w:pPr>
        <w:numPr>
          <w:ilvl w:val="1"/>
          <w:numId w:val="16"/>
        </w:numPr>
        <w:spacing w:line="360" w:lineRule="auto"/>
        <w:rPr>
          <w:rFonts w:ascii="宋体" w:hAnsi="宋体"/>
          <w:sz w:val="24"/>
        </w:rPr>
      </w:pPr>
      <w:r>
        <w:rPr>
          <w:rFonts w:hint="eastAsia" w:ascii="宋体" w:hAnsi="宋体"/>
          <w:sz w:val="24"/>
        </w:rPr>
        <w:t>本合同一方严重违反其在本合同项下的任何义务，并且未能在对方发出书面通知指明该违约事项后</w:t>
      </w:r>
      <w:r>
        <w:rPr>
          <w:rFonts w:hint="eastAsia" w:ascii="宋体" w:hAnsi="宋体"/>
          <w:sz w:val="24"/>
          <w:u w:val="single"/>
        </w:rPr>
        <w:t xml:space="preserve"> </w:t>
      </w:r>
      <w:r>
        <w:rPr>
          <w:rFonts w:ascii="宋体" w:hAnsi="宋体"/>
          <w:sz w:val="24"/>
          <w:u w:val="single"/>
        </w:rPr>
        <w:t>10</w:t>
      </w:r>
      <w:r>
        <w:rPr>
          <w:rFonts w:hint="eastAsia" w:ascii="宋体" w:hAnsi="宋体"/>
          <w:sz w:val="24"/>
          <w:u w:val="single"/>
        </w:rPr>
        <w:t xml:space="preserve">  </w:t>
      </w:r>
      <w:r>
        <w:rPr>
          <w:rFonts w:hint="eastAsia" w:ascii="宋体" w:hAnsi="宋体"/>
          <w:sz w:val="24"/>
        </w:rPr>
        <w:t>个工作日内改正的，守约方有权解除合同，合同自书面通知送达之日解除。</w:t>
      </w:r>
    </w:p>
    <w:p>
      <w:pPr>
        <w:numPr>
          <w:ilvl w:val="1"/>
          <w:numId w:val="16"/>
        </w:numPr>
        <w:spacing w:line="360" w:lineRule="auto"/>
        <w:rPr>
          <w:rFonts w:ascii="宋体" w:hAnsi="宋体"/>
          <w:sz w:val="24"/>
        </w:rPr>
      </w:pPr>
      <w:r>
        <w:rPr>
          <w:rFonts w:hint="eastAsia" w:ascii="宋体" w:hAnsi="宋体"/>
          <w:sz w:val="24"/>
        </w:rPr>
        <w:t>乙方有下列情形之一的，甲方可单方解除部分或全部合同：</w:t>
      </w:r>
    </w:p>
    <w:p>
      <w:pPr>
        <w:pStyle w:val="5"/>
        <w:numPr>
          <w:ilvl w:val="2"/>
          <w:numId w:val="17"/>
        </w:numPr>
        <w:overflowPunct w:val="0"/>
        <w:spacing w:line="360" w:lineRule="auto"/>
        <w:ind w:left="851"/>
        <w:rPr>
          <w:rFonts w:hAnsi="宋体"/>
        </w:rPr>
      </w:pPr>
      <w:r>
        <w:rPr>
          <w:rFonts w:hint="eastAsia" w:hAnsi="宋体"/>
        </w:rPr>
        <w:t>如果乙方未能按合同规定的期限或甲方同意延长的限期内完成咨询工作的；</w:t>
      </w:r>
    </w:p>
    <w:p>
      <w:pPr>
        <w:pStyle w:val="5"/>
        <w:numPr>
          <w:ilvl w:val="2"/>
          <w:numId w:val="17"/>
        </w:numPr>
        <w:overflowPunct w:val="0"/>
        <w:spacing w:line="360" w:lineRule="auto"/>
        <w:ind w:left="851"/>
        <w:rPr>
          <w:rFonts w:hAnsi="宋体"/>
        </w:rPr>
      </w:pPr>
      <w:r>
        <w:rPr>
          <w:rFonts w:hint="eastAsia" w:hAnsi="宋体"/>
        </w:rPr>
        <w:t>乙方在收到甲方发出的违约通知后</w:t>
      </w:r>
      <w:r>
        <w:rPr>
          <w:rFonts w:hint="eastAsia" w:hAnsi="宋体"/>
          <w:u w:val="single"/>
        </w:rPr>
        <w:t xml:space="preserve"> </w:t>
      </w:r>
      <w:r>
        <w:rPr>
          <w:rFonts w:hAnsi="宋体"/>
          <w:u w:val="single"/>
        </w:rPr>
        <w:t>10</w:t>
      </w:r>
      <w:r>
        <w:rPr>
          <w:rFonts w:hint="eastAsia" w:hAnsi="宋体"/>
          <w:u w:val="single"/>
        </w:rPr>
        <w:t xml:space="preserve">  </w:t>
      </w:r>
      <w:r>
        <w:rPr>
          <w:rFonts w:hint="eastAsia" w:hAnsi="宋体"/>
        </w:rPr>
        <w:t>天内，或经甲方书面认可延长的时间内未能纠正其过失；</w:t>
      </w:r>
    </w:p>
    <w:p>
      <w:pPr>
        <w:pStyle w:val="5"/>
        <w:numPr>
          <w:ilvl w:val="2"/>
          <w:numId w:val="17"/>
        </w:numPr>
        <w:overflowPunct w:val="0"/>
        <w:spacing w:line="360" w:lineRule="auto"/>
        <w:ind w:left="851"/>
        <w:rPr>
          <w:rFonts w:hint="eastAsia" w:hAnsi="宋体"/>
        </w:rPr>
      </w:pPr>
      <w:r>
        <w:rPr>
          <w:rFonts w:hint="eastAsia" w:hAnsi="宋体"/>
        </w:rPr>
        <w:t>如果乙方未能履行合同规定的其他义务；</w:t>
      </w:r>
    </w:p>
    <w:p>
      <w:pPr>
        <w:pStyle w:val="5"/>
        <w:numPr>
          <w:ilvl w:val="2"/>
          <w:numId w:val="17"/>
        </w:numPr>
        <w:overflowPunct w:val="0"/>
        <w:spacing w:line="360" w:lineRule="auto"/>
        <w:ind w:left="851"/>
        <w:rPr>
          <w:rFonts w:hint="eastAsia" w:hAnsi="宋体"/>
        </w:rPr>
      </w:pPr>
      <w:r>
        <w:rPr>
          <w:rFonts w:hint="eastAsia" w:hAnsi="宋体"/>
        </w:rPr>
        <w:t>出现法律规定可以解除合同的事由。</w:t>
      </w:r>
    </w:p>
    <w:p>
      <w:pPr>
        <w:pStyle w:val="5"/>
        <w:overflowPunct w:val="0"/>
        <w:spacing w:line="360" w:lineRule="auto"/>
        <w:ind w:left="431"/>
        <w:rPr>
          <w:rFonts w:hint="eastAsia" w:hAnsi="宋体"/>
        </w:rPr>
      </w:pPr>
      <w:r>
        <w:rPr>
          <w:rFonts w:hint="eastAsia" w:hAnsi="宋体"/>
        </w:rPr>
        <w:t>发生上述情形之一的，甲方可发出解除部分或全部合同的书面通知，合同自通知送达之日起解除。</w:t>
      </w:r>
    </w:p>
    <w:p>
      <w:pPr>
        <w:pStyle w:val="5"/>
        <w:overflowPunct w:val="0"/>
        <w:spacing w:line="360" w:lineRule="auto"/>
        <w:ind w:left="431"/>
        <w:rPr>
          <w:rFonts w:hint="eastAsia" w:hAnsi="宋体"/>
        </w:rPr>
      </w:pPr>
    </w:p>
    <w:p>
      <w:pPr>
        <w:pStyle w:val="4"/>
        <w:numPr>
          <w:ilvl w:val="0"/>
          <w:numId w:val="2"/>
        </w:numPr>
        <w:spacing w:before="0" w:after="0" w:line="360" w:lineRule="auto"/>
        <w:rPr>
          <w:rFonts w:ascii="宋体" w:hAnsi="宋体" w:eastAsia="宋体"/>
          <w:sz w:val="24"/>
        </w:rPr>
      </w:pPr>
      <w:bookmarkStart w:id="34" w:name="_Toc5734"/>
      <w:bookmarkStart w:id="35" w:name="_Toc365467761"/>
      <w:bookmarkStart w:id="36" w:name="_Toc26493"/>
      <w:r>
        <w:rPr>
          <w:rFonts w:hint="eastAsia" w:ascii="宋体" w:hAnsi="宋体" w:eastAsia="宋体"/>
          <w:sz w:val="24"/>
        </w:rPr>
        <w:t>不可抗力</w:t>
      </w:r>
      <w:bookmarkEnd w:id="34"/>
      <w:bookmarkEnd w:id="35"/>
      <w:bookmarkEnd w:id="36"/>
    </w:p>
    <w:p>
      <w:pPr>
        <w:numPr>
          <w:ilvl w:val="1"/>
          <w:numId w:val="18"/>
        </w:numPr>
        <w:spacing w:line="360" w:lineRule="auto"/>
        <w:rPr>
          <w:rFonts w:ascii="宋体" w:hAnsi="宋体"/>
          <w:sz w:val="24"/>
        </w:rPr>
      </w:pPr>
      <w:r>
        <w:rPr>
          <w:rFonts w:hint="eastAsia" w:ascii="宋体" w:hAnsi="宋体"/>
          <w:sz w:val="24"/>
        </w:rPr>
        <w:t>本条所述的“不可抗力”系指那些双方无法控制、不可预见的事件，但不包括乙方的违约或疏忽。这些事件包括：战争、严重火灾、洪水、台风、地震。</w:t>
      </w:r>
    </w:p>
    <w:p>
      <w:pPr>
        <w:numPr>
          <w:ilvl w:val="1"/>
          <w:numId w:val="18"/>
        </w:numPr>
        <w:spacing w:line="360" w:lineRule="auto"/>
        <w:rPr>
          <w:rFonts w:ascii="宋体" w:hAnsi="宋体"/>
          <w:sz w:val="24"/>
        </w:rPr>
      </w:pPr>
      <w:r>
        <w:rPr>
          <w:rFonts w:hint="eastAsia" w:ascii="宋体" w:hAnsi="宋体"/>
          <w:sz w:val="24"/>
        </w:rPr>
        <w:t>当事人一方因不可抗力不能履行合同的，根据不可抗力的影响，部分或全部免除责任。但当事人一方应及时通知对方，并采取适当措施防止损失扩大，同时应在一周内提供事件详情及不能履行其在本合同项下的全部或部分义务的理由的有效文件，上述有效文件应由事件发生地政府主管部门出具或经公证机构出具公证证明。不可抗力事件发生后双方应立即协商寻找合理办法，并尽一切努力减轻不可抗力的影响后果。</w:t>
      </w:r>
    </w:p>
    <w:p>
      <w:pPr>
        <w:numPr>
          <w:ilvl w:val="1"/>
          <w:numId w:val="18"/>
        </w:numPr>
        <w:spacing w:line="360" w:lineRule="auto"/>
        <w:rPr>
          <w:rFonts w:ascii="宋体" w:hAnsi="宋体"/>
          <w:sz w:val="24"/>
        </w:rPr>
      </w:pPr>
      <w:r>
        <w:rPr>
          <w:rFonts w:hint="eastAsia" w:ascii="宋体" w:hAnsi="宋体"/>
          <w:sz w:val="24"/>
        </w:rPr>
        <w:t>在不可抗力发生后及其持续期间，双方应尽其可能继续履行其在本合同项下的义务，乙方应在出现这种情况期间保护和确保项目实施安全。乙方应通知甲方其所建议采取的有关保护措施。</w:t>
      </w:r>
    </w:p>
    <w:p>
      <w:pPr>
        <w:numPr>
          <w:ilvl w:val="1"/>
          <w:numId w:val="18"/>
        </w:numPr>
        <w:spacing w:line="360" w:lineRule="auto"/>
        <w:rPr>
          <w:rFonts w:ascii="宋体" w:hAnsi="宋体"/>
          <w:sz w:val="24"/>
        </w:rPr>
      </w:pPr>
      <w:r>
        <w:rPr>
          <w:rFonts w:hint="eastAsia" w:ascii="宋体" w:hAnsi="宋体"/>
          <w:sz w:val="24"/>
        </w:rPr>
        <w:t>按本合同要求发出的通知、要求、同意和其他文件均应采用书面形式。合同第14.2款提及的“有效文件”可采用当面递交或邮寄方式送达。通知等其他文件可采取当面递交或传真方式发送至对方。</w:t>
      </w:r>
    </w:p>
    <w:p>
      <w:pPr>
        <w:spacing w:line="360" w:lineRule="auto"/>
        <w:rPr>
          <w:rFonts w:ascii="宋体" w:hAnsi="宋体"/>
          <w:sz w:val="24"/>
        </w:rPr>
      </w:pPr>
    </w:p>
    <w:p>
      <w:pPr>
        <w:pStyle w:val="4"/>
        <w:numPr>
          <w:ilvl w:val="0"/>
          <w:numId w:val="2"/>
        </w:numPr>
        <w:spacing w:before="0" w:after="0" w:line="360" w:lineRule="auto"/>
        <w:rPr>
          <w:rFonts w:ascii="宋体" w:hAnsi="宋体" w:eastAsia="宋体"/>
          <w:sz w:val="24"/>
        </w:rPr>
      </w:pPr>
      <w:bookmarkStart w:id="37" w:name="_Toc2509"/>
      <w:bookmarkStart w:id="38" w:name="_Toc18270"/>
      <w:bookmarkStart w:id="39" w:name="_Toc365467762"/>
      <w:r>
        <w:rPr>
          <w:rFonts w:hint="eastAsia" w:ascii="宋体" w:hAnsi="宋体" w:eastAsia="宋体"/>
          <w:sz w:val="24"/>
        </w:rPr>
        <w:t>适用法律和争议解决</w:t>
      </w:r>
      <w:bookmarkEnd w:id="37"/>
      <w:bookmarkEnd w:id="38"/>
      <w:bookmarkEnd w:id="39"/>
    </w:p>
    <w:p>
      <w:pPr>
        <w:numPr>
          <w:ilvl w:val="1"/>
          <w:numId w:val="19"/>
        </w:numPr>
        <w:spacing w:line="360" w:lineRule="auto"/>
        <w:rPr>
          <w:rFonts w:ascii="宋体" w:hAnsi="宋体"/>
          <w:sz w:val="24"/>
        </w:rPr>
      </w:pPr>
      <w:r>
        <w:rPr>
          <w:rFonts w:hint="eastAsia" w:ascii="宋体" w:hAnsi="宋体"/>
          <w:sz w:val="24"/>
        </w:rPr>
        <w:t>本合同的订立、效力、解释、履行和争议的解决适用中华人民共和国法律。</w:t>
      </w:r>
    </w:p>
    <w:p>
      <w:pPr>
        <w:numPr>
          <w:ilvl w:val="1"/>
          <w:numId w:val="19"/>
        </w:numPr>
        <w:spacing w:line="360" w:lineRule="auto"/>
        <w:rPr>
          <w:rFonts w:ascii="宋体" w:hAnsi="宋体"/>
          <w:sz w:val="24"/>
        </w:rPr>
      </w:pPr>
      <w:r>
        <w:rPr>
          <w:rFonts w:hint="eastAsia" w:ascii="宋体" w:hAnsi="宋体"/>
          <w:sz w:val="24"/>
        </w:rPr>
        <w:t>凡有关本合同或执行本合同中发生的争端，双方应通过友好协商，妥善解决。如通过协商仍不能解决时，可向甲方所在地的人民法院进行诉讼。</w:t>
      </w:r>
    </w:p>
    <w:p>
      <w:pPr>
        <w:numPr>
          <w:ilvl w:val="1"/>
          <w:numId w:val="19"/>
        </w:numPr>
        <w:spacing w:line="360" w:lineRule="auto"/>
        <w:rPr>
          <w:rFonts w:ascii="宋体" w:hAnsi="宋体"/>
          <w:sz w:val="24"/>
        </w:rPr>
      </w:pPr>
      <w:r>
        <w:rPr>
          <w:rFonts w:hint="eastAsia" w:ascii="宋体" w:hAnsi="宋体"/>
          <w:sz w:val="24"/>
        </w:rPr>
        <w:t>在诉讼期间，除正在进行诉讼的部分外，合同其他部分应继续执行，双方继续行使其他部分权利及义务。</w:t>
      </w:r>
    </w:p>
    <w:p>
      <w:pPr>
        <w:spacing w:line="360" w:lineRule="auto"/>
        <w:rPr>
          <w:rFonts w:ascii="宋体" w:hAnsi="宋体"/>
          <w:sz w:val="24"/>
        </w:rPr>
      </w:pPr>
    </w:p>
    <w:p>
      <w:pPr>
        <w:pStyle w:val="4"/>
        <w:numPr>
          <w:ilvl w:val="0"/>
          <w:numId w:val="2"/>
        </w:numPr>
        <w:spacing w:before="0" w:after="0" w:line="360" w:lineRule="auto"/>
        <w:rPr>
          <w:rFonts w:ascii="宋体" w:hAnsi="宋体" w:eastAsia="宋体"/>
          <w:sz w:val="24"/>
        </w:rPr>
      </w:pPr>
      <w:bookmarkStart w:id="40" w:name="_Toc20671"/>
      <w:r>
        <w:rPr>
          <w:rFonts w:hint="eastAsia" w:ascii="宋体" w:hAnsi="宋体" w:eastAsia="宋体"/>
          <w:sz w:val="24"/>
        </w:rPr>
        <w:t>合同的变更</w:t>
      </w:r>
      <w:bookmarkEnd w:id="40"/>
    </w:p>
    <w:p>
      <w:pPr>
        <w:numPr>
          <w:ilvl w:val="1"/>
          <w:numId w:val="20"/>
        </w:numPr>
        <w:spacing w:line="360" w:lineRule="auto"/>
        <w:rPr>
          <w:rFonts w:ascii="宋体" w:hAnsi="宋体"/>
          <w:sz w:val="24"/>
        </w:rPr>
      </w:pPr>
      <w:r>
        <w:rPr>
          <w:rFonts w:hint="eastAsia" w:ascii="宋体" w:hAnsi="宋体"/>
          <w:sz w:val="24"/>
        </w:rPr>
        <w:t>对本合同的任何变更、修改，均需双方按本条规定的程序做出方为有效。</w:t>
      </w:r>
    </w:p>
    <w:p>
      <w:pPr>
        <w:numPr>
          <w:ilvl w:val="1"/>
          <w:numId w:val="20"/>
        </w:numPr>
        <w:spacing w:line="360" w:lineRule="auto"/>
        <w:rPr>
          <w:rFonts w:hint="eastAsia" w:ascii="宋体" w:hAnsi="宋体"/>
          <w:sz w:val="24"/>
        </w:rPr>
      </w:pPr>
      <w:r>
        <w:rPr>
          <w:rFonts w:hint="eastAsia" w:ascii="宋体" w:hAnsi="宋体"/>
          <w:sz w:val="24"/>
        </w:rPr>
        <w:t>如果一方需变更、修改合同条款的，应提前</w:t>
      </w:r>
      <w:r>
        <w:rPr>
          <w:rFonts w:hint="eastAsia" w:ascii="宋体" w:hAnsi="宋体"/>
          <w:sz w:val="24"/>
          <w:u w:val="single"/>
        </w:rPr>
        <w:t xml:space="preserve"> </w:t>
      </w:r>
      <w:r>
        <w:rPr>
          <w:rFonts w:ascii="宋体" w:hAnsi="宋体"/>
          <w:sz w:val="24"/>
          <w:u w:val="single"/>
        </w:rPr>
        <w:t>10</w:t>
      </w:r>
      <w:r>
        <w:rPr>
          <w:rFonts w:hint="eastAsia" w:ascii="宋体" w:hAnsi="宋体"/>
          <w:sz w:val="24"/>
          <w:u w:val="single"/>
        </w:rPr>
        <w:t xml:space="preserve">  </w:t>
      </w:r>
      <w:r>
        <w:rPr>
          <w:rFonts w:hint="eastAsia" w:ascii="宋体" w:hAnsi="宋体"/>
          <w:sz w:val="24"/>
        </w:rPr>
        <w:t>个工作日书面通知另一方，经双方协商达成一致后，双方另行签署《合同变更书》，如果《合同变更书》条款与本合同条款有冲突，应以《合同变更书》条款为准。</w:t>
      </w:r>
    </w:p>
    <w:p>
      <w:pPr>
        <w:spacing w:line="360" w:lineRule="auto"/>
        <w:ind w:left="454"/>
        <w:rPr>
          <w:rFonts w:ascii="宋体" w:hAnsi="宋体"/>
          <w:sz w:val="24"/>
        </w:rPr>
      </w:pPr>
    </w:p>
    <w:p>
      <w:pPr>
        <w:pStyle w:val="4"/>
        <w:numPr>
          <w:ilvl w:val="0"/>
          <w:numId w:val="2"/>
        </w:numPr>
        <w:spacing w:before="0" w:after="0" w:line="360" w:lineRule="auto"/>
        <w:rPr>
          <w:rFonts w:ascii="宋体" w:hAnsi="宋体" w:eastAsia="宋体"/>
          <w:sz w:val="24"/>
        </w:rPr>
      </w:pPr>
      <w:bookmarkStart w:id="41" w:name="_Toc6901"/>
      <w:bookmarkStart w:id="42" w:name="_Toc24190"/>
      <w:bookmarkStart w:id="43" w:name="_Toc365467764"/>
      <w:r>
        <w:rPr>
          <w:rFonts w:hint="eastAsia" w:ascii="宋体" w:hAnsi="宋体" w:eastAsia="宋体"/>
          <w:sz w:val="24"/>
        </w:rPr>
        <w:t>合同生效及其它</w:t>
      </w:r>
      <w:bookmarkEnd w:id="41"/>
      <w:bookmarkEnd w:id="42"/>
      <w:bookmarkEnd w:id="43"/>
      <w:r>
        <w:rPr>
          <w:rFonts w:hint="eastAsia" w:ascii="宋体" w:hAnsi="宋体" w:eastAsia="宋体"/>
          <w:sz w:val="24"/>
        </w:rPr>
        <w:t xml:space="preserve"> </w:t>
      </w:r>
    </w:p>
    <w:p>
      <w:pPr>
        <w:numPr>
          <w:ilvl w:val="1"/>
          <w:numId w:val="21"/>
        </w:numPr>
        <w:spacing w:line="360" w:lineRule="auto"/>
        <w:rPr>
          <w:rFonts w:ascii="宋体" w:hAnsi="宋体"/>
          <w:sz w:val="24"/>
        </w:rPr>
      </w:pPr>
      <w:r>
        <w:rPr>
          <w:rFonts w:hint="eastAsia" w:ascii="宋体" w:hAnsi="宋体"/>
          <w:sz w:val="24"/>
        </w:rPr>
        <w:t>合同自双方均加盖公章之日起生效。</w:t>
      </w:r>
    </w:p>
    <w:p>
      <w:pPr>
        <w:numPr>
          <w:ilvl w:val="1"/>
          <w:numId w:val="21"/>
        </w:numPr>
        <w:spacing w:line="360" w:lineRule="auto"/>
        <w:rPr>
          <w:rFonts w:ascii="宋体" w:hAnsi="宋体"/>
          <w:sz w:val="24"/>
        </w:rPr>
      </w:pPr>
      <w:r>
        <w:rPr>
          <w:rFonts w:hint="eastAsia" w:ascii="宋体" w:hAnsi="宋体"/>
          <w:sz w:val="24"/>
        </w:rPr>
        <w:t>本合同一式伍份，以中文书写，甲方执叁份、乙方执贰份，具有同等效力。</w:t>
      </w:r>
    </w:p>
    <w:p>
      <w:pPr>
        <w:numPr>
          <w:ilvl w:val="1"/>
          <w:numId w:val="21"/>
        </w:numPr>
        <w:spacing w:line="360" w:lineRule="auto"/>
        <w:rPr>
          <w:rFonts w:ascii="宋体" w:hAnsi="宋体"/>
          <w:sz w:val="24"/>
        </w:rPr>
      </w:pPr>
      <w:r>
        <w:rPr>
          <w:rFonts w:hint="eastAsia" w:ascii="宋体" w:hAnsi="宋体"/>
          <w:sz w:val="24"/>
        </w:rPr>
        <w:t xml:space="preserve"> 本合同的附件为本合同不可分割的组成部分，并且与本合同正文的条款具有同等效力。</w:t>
      </w:r>
    </w:p>
    <w:p>
      <w:pPr>
        <w:numPr>
          <w:ilvl w:val="1"/>
          <w:numId w:val="21"/>
        </w:numPr>
        <w:spacing w:line="360" w:lineRule="auto"/>
        <w:rPr>
          <w:rFonts w:ascii="宋体" w:hAnsi="宋体"/>
          <w:sz w:val="24"/>
        </w:rPr>
      </w:pPr>
      <w:r>
        <w:rPr>
          <w:rFonts w:ascii="宋体" w:hAnsi="宋体"/>
          <w:sz w:val="24"/>
        </w:rPr>
        <w:t xml:space="preserve"> </w:t>
      </w:r>
      <w:r>
        <w:rPr>
          <w:rFonts w:hint="eastAsia" w:ascii="宋体" w:hAnsi="宋体"/>
          <w:sz w:val="24"/>
          <w:szCs w:val="20"/>
        </w:rPr>
        <w:t>合同寄送地址：昆山市花桥</w:t>
      </w:r>
      <w:r>
        <w:rPr>
          <w:rFonts w:ascii="宋体" w:hAnsi="宋体"/>
          <w:sz w:val="24"/>
          <w:szCs w:val="20"/>
        </w:rPr>
        <w:t>中城商务广场</w:t>
      </w:r>
      <w:r>
        <w:rPr>
          <w:rFonts w:hint="eastAsia" w:ascii="宋体" w:hAnsi="宋体"/>
          <w:sz w:val="24"/>
          <w:szCs w:val="20"/>
        </w:rPr>
        <w:t>3号楼</w:t>
      </w:r>
    </w:p>
    <w:p>
      <w:pPr>
        <w:tabs>
          <w:tab w:val="left" w:pos="454"/>
        </w:tabs>
        <w:spacing w:line="360" w:lineRule="auto"/>
        <w:ind w:left="105" w:leftChars="50" w:firstLine="480" w:firstLineChars="200"/>
        <w:rPr>
          <w:rFonts w:ascii="宋体" w:hAnsi="宋体"/>
          <w:sz w:val="24"/>
          <w:szCs w:val="20"/>
        </w:rPr>
      </w:pPr>
      <w:r>
        <w:rPr>
          <w:rFonts w:ascii="宋体" w:hAnsi="宋体"/>
          <w:sz w:val="24"/>
          <w:szCs w:val="20"/>
        </w:rPr>
        <w:t>甲</w:t>
      </w:r>
      <w:r>
        <w:rPr>
          <w:rFonts w:hint="eastAsia" w:ascii="宋体" w:hAnsi="宋体"/>
          <w:sz w:val="24"/>
          <w:szCs w:val="20"/>
        </w:rPr>
        <w:t>方合同联系人：朱</w:t>
      </w:r>
      <w:r>
        <w:rPr>
          <w:rFonts w:ascii="宋体" w:hAnsi="宋体"/>
          <w:sz w:val="24"/>
          <w:szCs w:val="20"/>
        </w:rPr>
        <w:t>乐园</w:t>
      </w:r>
      <w:r>
        <w:rPr>
          <w:rFonts w:hint="eastAsia" w:ascii="宋体" w:hAnsi="宋体"/>
          <w:sz w:val="24"/>
          <w:szCs w:val="20"/>
        </w:rPr>
        <w:t xml:space="preserve"> </w:t>
      </w:r>
    </w:p>
    <w:p>
      <w:pPr>
        <w:tabs>
          <w:tab w:val="left" w:pos="454"/>
        </w:tabs>
        <w:spacing w:line="360" w:lineRule="auto"/>
        <w:ind w:left="105" w:leftChars="50" w:firstLine="480" w:firstLineChars="200"/>
        <w:rPr>
          <w:rFonts w:ascii="宋体" w:hAnsi="宋体"/>
          <w:sz w:val="24"/>
          <w:szCs w:val="20"/>
        </w:rPr>
      </w:pPr>
      <w:r>
        <w:rPr>
          <w:rFonts w:hint="eastAsia" w:ascii="宋体" w:hAnsi="宋体"/>
          <w:sz w:val="24"/>
          <w:szCs w:val="20"/>
        </w:rPr>
        <w:t>甲方合同联系电话：0512-50329287</w:t>
      </w:r>
    </w:p>
    <w:p>
      <w:pPr>
        <w:tabs>
          <w:tab w:val="left" w:pos="454"/>
        </w:tabs>
        <w:spacing w:line="360" w:lineRule="auto"/>
        <w:ind w:left="105" w:leftChars="50" w:firstLine="480" w:firstLineChars="200"/>
        <w:rPr>
          <w:rFonts w:ascii="宋体" w:hAnsi="宋体"/>
          <w:sz w:val="24"/>
          <w:szCs w:val="20"/>
        </w:rPr>
      </w:pPr>
      <w:r>
        <w:rPr>
          <w:rFonts w:hint="eastAsia" w:ascii="宋体" w:hAnsi="宋体"/>
          <w:sz w:val="24"/>
          <w:szCs w:val="20"/>
        </w:rPr>
        <w:t>甲方合同寄送地址：江苏省昆山市花桥</w:t>
      </w:r>
      <w:r>
        <w:rPr>
          <w:rFonts w:ascii="宋体" w:hAnsi="宋体"/>
          <w:sz w:val="24"/>
          <w:szCs w:val="20"/>
        </w:rPr>
        <w:t>中城商务广场</w:t>
      </w:r>
      <w:r>
        <w:rPr>
          <w:rFonts w:hint="eastAsia" w:ascii="宋体" w:hAnsi="宋体"/>
          <w:sz w:val="24"/>
          <w:szCs w:val="20"/>
        </w:rPr>
        <w:t>3号楼</w:t>
      </w:r>
    </w:p>
    <w:p>
      <w:pPr>
        <w:tabs>
          <w:tab w:val="left" w:pos="454"/>
        </w:tabs>
        <w:spacing w:line="360" w:lineRule="auto"/>
        <w:ind w:left="105" w:leftChars="50" w:firstLine="480" w:firstLineChars="200"/>
        <w:rPr>
          <w:rFonts w:ascii="宋体" w:hAnsi="宋体"/>
          <w:sz w:val="24"/>
          <w:szCs w:val="20"/>
        </w:rPr>
      </w:pPr>
      <w:r>
        <w:rPr>
          <w:rFonts w:hint="eastAsia" w:ascii="宋体" w:hAnsi="宋体"/>
          <w:sz w:val="24"/>
          <w:szCs w:val="20"/>
        </w:rPr>
        <w:t>乙方合同联系人：</w:t>
      </w:r>
      <w:r>
        <w:rPr>
          <w:rFonts w:ascii="宋体" w:hAnsi="宋体"/>
          <w:sz w:val="24"/>
          <w:szCs w:val="20"/>
          <w:u w:val="single"/>
        </w:rPr>
        <w:t xml:space="preserve"> </w:t>
      </w:r>
      <w:r>
        <w:rPr>
          <w:rFonts w:hint="eastAsia" w:ascii="宋体" w:hAnsi="宋体"/>
          <w:sz w:val="24"/>
          <w:szCs w:val="20"/>
          <w:u w:val="single"/>
        </w:rPr>
        <w:t xml:space="preserve">  </w:t>
      </w:r>
      <w:r>
        <w:rPr>
          <w:rFonts w:hint="eastAsia" w:ascii="宋体" w:hAnsi="宋体"/>
          <w:sz w:val="24"/>
          <w:u w:val="single"/>
          <w:lang w:val="en-US" w:eastAsia="zh-CN"/>
        </w:rPr>
        <w:t xml:space="preserve">     </w:t>
      </w:r>
      <w:r>
        <w:rPr>
          <w:rFonts w:hint="eastAsia" w:ascii="宋体" w:hAnsi="宋体"/>
          <w:sz w:val="24"/>
          <w:szCs w:val="20"/>
          <w:u w:val="single"/>
        </w:rPr>
        <w:t xml:space="preserve">  </w:t>
      </w:r>
    </w:p>
    <w:p>
      <w:pPr>
        <w:tabs>
          <w:tab w:val="left" w:pos="454"/>
        </w:tabs>
        <w:spacing w:line="360" w:lineRule="auto"/>
        <w:ind w:left="105" w:leftChars="50" w:firstLine="480" w:firstLineChars="200"/>
        <w:rPr>
          <w:rFonts w:ascii="宋体" w:hAnsi="宋体"/>
          <w:sz w:val="24"/>
          <w:szCs w:val="20"/>
        </w:rPr>
      </w:pPr>
      <w:r>
        <w:rPr>
          <w:rFonts w:hint="eastAsia" w:ascii="宋体" w:hAnsi="宋体"/>
          <w:sz w:val="24"/>
          <w:szCs w:val="20"/>
        </w:rPr>
        <w:t>乙方合同联系电话：</w:t>
      </w:r>
      <w:r>
        <w:rPr>
          <w:rFonts w:ascii="宋体" w:hAnsi="宋体"/>
          <w:sz w:val="24"/>
          <w:szCs w:val="20"/>
          <w:u w:val="single"/>
        </w:rPr>
        <w:t xml:space="preserve"> </w:t>
      </w:r>
      <w:r>
        <w:rPr>
          <w:rFonts w:hint="eastAsia" w:ascii="宋体" w:hAnsi="宋体"/>
          <w:sz w:val="24"/>
          <w:u w:val="single"/>
          <w:lang w:val="en-US" w:eastAsia="zh-CN"/>
        </w:rPr>
        <w:t xml:space="preserve">       </w:t>
      </w:r>
      <w:r>
        <w:rPr>
          <w:rFonts w:hint="eastAsia" w:ascii="宋体" w:hAnsi="宋体"/>
          <w:sz w:val="24"/>
          <w:szCs w:val="20"/>
          <w:u w:val="single"/>
        </w:rPr>
        <w:t xml:space="preserve">  </w:t>
      </w:r>
    </w:p>
    <w:p>
      <w:pPr>
        <w:tabs>
          <w:tab w:val="left" w:pos="454"/>
        </w:tabs>
        <w:spacing w:line="360" w:lineRule="auto"/>
        <w:ind w:left="105" w:leftChars="50" w:firstLine="480" w:firstLineChars="200"/>
        <w:rPr>
          <w:rFonts w:ascii="宋体" w:hAnsi="宋体"/>
          <w:sz w:val="24"/>
          <w:szCs w:val="20"/>
        </w:rPr>
      </w:pPr>
      <w:r>
        <w:rPr>
          <w:rFonts w:hint="eastAsia" w:ascii="宋体" w:hAnsi="宋体"/>
          <w:sz w:val="24"/>
          <w:szCs w:val="20"/>
        </w:rPr>
        <w:t>乙方合同寄送地址：</w:t>
      </w:r>
      <w:r>
        <w:rPr>
          <w:rFonts w:ascii="宋体" w:hAnsi="宋体"/>
          <w:sz w:val="24"/>
          <w:szCs w:val="20"/>
          <w:u w:val="single"/>
        </w:rPr>
        <w:t xml:space="preserve"> </w:t>
      </w:r>
      <w:r>
        <w:rPr>
          <w:rFonts w:hint="eastAsia" w:ascii="宋体" w:hAnsi="宋体"/>
          <w:sz w:val="24"/>
          <w:szCs w:val="20"/>
          <w:u w:val="single"/>
        </w:rPr>
        <w:t xml:space="preserve"> </w:t>
      </w:r>
      <w:r>
        <w:rPr>
          <w:rFonts w:hint="eastAsia" w:ascii="宋体" w:hAnsi="宋体"/>
          <w:sz w:val="24"/>
          <w:u w:val="single"/>
          <w:lang w:val="en-US" w:eastAsia="zh-CN"/>
        </w:rPr>
        <w:t xml:space="preserve">            </w:t>
      </w:r>
      <w:r>
        <w:rPr>
          <w:rFonts w:hint="eastAsia" w:ascii="宋体" w:hAnsi="宋体"/>
          <w:sz w:val="24"/>
          <w:szCs w:val="20"/>
          <w:u w:val="single"/>
        </w:rPr>
        <w:t xml:space="preserve">  </w:t>
      </w:r>
    </w:p>
    <w:p>
      <w:pPr>
        <w:spacing w:line="360" w:lineRule="auto"/>
        <w:ind w:left="454" w:firstLine="120" w:firstLineChars="50"/>
        <w:rPr>
          <w:rFonts w:hint="eastAsia" w:ascii="宋体" w:hAnsi="宋体"/>
          <w:sz w:val="24"/>
        </w:rPr>
      </w:pPr>
      <w:r>
        <w:rPr>
          <w:rFonts w:hint="eastAsia" w:ascii="宋体" w:hAnsi="宋体"/>
          <w:sz w:val="24"/>
          <w:szCs w:val="20"/>
        </w:rPr>
        <w:t>甲方</w:t>
      </w:r>
      <w:r>
        <w:rPr>
          <w:rFonts w:ascii="宋体" w:hAnsi="宋体"/>
          <w:sz w:val="24"/>
          <w:szCs w:val="20"/>
        </w:rPr>
        <w:t>盖完电子章</w:t>
      </w:r>
      <w:r>
        <w:rPr>
          <w:rFonts w:hint="eastAsia" w:ascii="宋体" w:hAnsi="宋体"/>
          <w:sz w:val="24"/>
          <w:szCs w:val="20"/>
        </w:rPr>
        <w:t>PDF版合同</w:t>
      </w:r>
      <w:r>
        <w:rPr>
          <w:rFonts w:ascii="宋体" w:hAnsi="宋体"/>
          <w:sz w:val="24"/>
          <w:szCs w:val="20"/>
        </w:rPr>
        <w:t>发送乙方邮箱</w:t>
      </w:r>
      <w:r>
        <w:rPr>
          <w:rFonts w:hint="eastAsia" w:ascii="宋体" w:hAnsi="宋体"/>
          <w:sz w:val="24"/>
          <w:szCs w:val="20"/>
        </w:rPr>
        <w:t>：</w:t>
      </w:r>
      <w:r>
        <w:rPr>
          <w:rFonts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p>
    <w:p>
      <w:pPr>
        <w:pStyle w:val="4"/>
        <w:numPr>
          <w:ilvl w:val="0"/>
          <w:numId w:val="2"/>
        </w:numPr>
        <w:spacing w:before="0" w:after="0" w:line="360" w:lineRule="auto"/>
        <w:rPr>
          <w:rFonts w:ascii="宋体" w:hAnsi="宋体" w:eastAsia="宋体"/>
          <w:sz w:val="24"/>
        </w:rPr>
      </w:pPr>
      <w:bookmarkStart w:id="44" w:name="_Toc31050"/>
      <w:bookmarkStart w:id="45" w:name="_Toc2249"/>
      <w:bookmarkStart w:id="46" w:name="_Toc365467765"/>
      <w:r>
        <w:rPr>
          <w:rFonts w:hint="eastAsia" w:ascii="宋体" w:hAnsi="宋体" w:eastAsia="宋体"/>
          <w:sz w:val="24"/>
        </w:rPr>
        <w:t>未尽事宜</w:t>
      </w:r>
      <w:bookmarkEnd w:id="44"/>
      <w:bookmarkEnd w:id="45"/>
      <w:bookmarkEnd w:id="46"/>
    </w:p>
    <w:p>
      <w:pPr>
        <w:numPr>
          <w:ilvl w:val="1"/>
          <w:numId w:val="22"/>
        </w:numPr>
        <w:spacing w:line="360" w:lineRule="auto"/>
        <w:rPr>
          <w:rFonts w:ascii="宋体" w:hAnsi="宋体"/>
          <w:sz w:val="24"/>
        </w:rPr>
      </w:pPr>
      <w:r>
        <w:rPr>
          <w:rFonts w:hint="eastAsia" w:ascii="宋体" w:hAnsi="宋体"/>
          <w:sz w:val="24"/>
        </w:rPr>
        <w:t>本合同未尽事宜应按《中华人民共和国民法</w:t>
      </w:r>
      <w:r>
        <w:rPr>
          <w:rFonts w:ascii="宋体" w:hAnsi="宋体"/>
          <w:sz w:val="24"/>
        </w:rPr>
        <w:t>典</w:t>
      </w:r>
      <w:r>
        <w:rPr>
          <w:rFonts w:hint="eastAsia" w:ascii="宋体" w:hAnsi="宋体"/>
          <w:sz w:val="24"/>
        </w:rPr>
        <w:t>》之规定解释。</w:t>
      </w:r>
    </w:p>
    <w:p>
      <w:pPr>
        <w:spacing w:line="360" w:lineRule="auto"/>
        <w:rPr>
          <w:rFonts w:ascii="宋体" w:hAnsi="宋体"/>
          <w:sz w:val="24"/>
        </w:rPr>
      </w:pPr>
    </w:p>
    <w:p>
      <w:pPr>
        <w:spacing w:line="360" w:lineRule="auto"/>
        <w:rPr>
          <w:rFonts w:ascii="宋体" w:hAnsi="宋体"/>
          <w:b/>
          <w:sz w:val="24"/>
        </w:rPr>
      </w:pPr>
      <w:r>
        <w:rPr>
          <w:rFonts w:hint="eastAsia" w:ascii="宋体" w:hAnsi="宋体"/>
          <w:b/>
          <w:sz w:val="24"/>
        </w:rPr>
        <w:t>合同附件：</w:t>
      </w:r>
    </w:p>
    <w:p>
      <w:pPr>
        <w:spacing w:line="360" w:lineRule="auto"/>
        <w:rPr>
          <w:rFonts w:ascii="宋体" w:hAnsi="宋体"/>
          <w:sz w:val="24"/>
        </w:rPr>
      </w:pPr>
    </w:p>
    <w:p>
      <w:pPr>
        <w:spacing w:line="360" w:lineRule="auto"/>
        <w:rPr>
          <w:rFonts w:ascii="宋体" w:hAnsi="宋体"/>
          <w:sz w:val="24"/>
        </w:rPr>
      </w:pPr>
      <w:r>
        <w:rPr>
          <w:rFonts w:hint="eastAsia" w:ascii="宋体" w:hAnsi="宋体"/>
          <w:sz w:val="24"/>
        </w:rPr>
        <w:t>附件一：《工作说明书》</w:t>
      </w:r>
    </w:p>
    <w:p>
      <w:pPr>
        <w:spacing w:line="360" w:lineRule="auto"/>
        <w:rPr>
          <w:rFonts w:hint="eastAsia" w:ascii="宋体" w:hAnsi="宋体"/>
          <w:sz w:val="24"/>
        </w:rPr>
      </w:pPr>
      <w:r>
        <w:rPr>
          <w:rFonts w:hint="eastAsia" w:ascii="宋体" w:hAnsi="宋体"/>
          <w:sz w:val="24"/>
        </w:rPr>
        <w:t>附件</w:t>
      </w:r>
      <w:r>
        <w:rPr>
          <w:rFonts w:ascii="宋体" w:hAnsi="宋体"/>
          <w:sz w:val="24"/>
        </w:rPr>
        <w:t>二：《</w:t>
      </w:r>
      <w:r>
        <w:rPr>
          <w:rFonts w:hint="eastAsia" w:ascii="宋体" w:hAnsi="宋体"/>
          <w:sz w:val="24"/>
        </w:rPr>
        <w:t>外包服务水平协议</w:t>
      </w:r>
      <w:r>
        <w:rPr>
          <w:rFonts w:ascii="宋体" w:hAnsi="宋体"/>
          <w:sz w:val="24"/>
        </w:rPr>
        <w:t>》</w:t>
      </w:r>
    </w:p>
    <w:p>
      <w:pPr>
        <w:spacing w:line="360" w:lineRule="auto"/>
        <w:rPr>
          <w:rFonts w:hint="eastAsia" w:ascii="宋体" w:hAnsi="宋体"/>
          <w:sz w:val="24"/>
        </w:rPr>
      </w:pPr>
      <w:r>
        <w:rPr>
          <w:rFonts w:hint="eastAsia" w:ascii="宋体" w:hAnsi="宋体"/>
          <w:sz w:val="24"/>
        </w:rPr>
        <w:t>附件三：《保密协议》</w:t>
      </w:r>
    </w:p>
    <w:p>
      <w:pPr>
        <w:spacing w:line="360" w:lineRule="auto"/>
        <w:rPr>
          <w:rFonts w:hint="eastAsia" w:ascii="宋体" w:hAnsi="宋体"/>
          <w:sz w:val="24"/>
        </w:rPr>
      </w:pPr>
    </w:p>
    <w:p>
      <w:pPr>
        <w:spacing w:line="360" w:lineRule="auto"/>
        <w:rPr>
          <w:rFonts w:ascii="宋体" w:hAnsi="宋体"/>
          <w:b/>
          <w:sz w:val="24"/>
        </w:rPr>
      </w:pPr>
      <w:r>
        <w:rPr>
          <w:rFonts w:hint="eastAsia" w:ascii="宋体" w:hAnsi="宋体"/>
          <w:b/>
          <w:sz w:val="24"/>
        </w:rPr>
        <w:t>协议签署：</w:t>
      </w:r>
    </w:p>
    <w:p>
      <w:pPr>
        <w:spacing w:line="360" w:lineRule="auto"/>
        <w:rPr>
          <w:rFonts w:ascii="宋体" w:hAnsi="宋体"/>
          <w:b/>
          <w:sz w:val="24"/>
        </w:rPr>
      </w:pPr>
    </w:p>
    <w:p>
      <w:pPr>
        <w:spacing w:line="360" w:lineRule="auto"/>
        <w:rPr>
          <w:rFonts w:ascii="宋体" w:hAnsi="宋体"/>
          <w:sz w:val="24"/>
        </w:rPr>
      </w:pPr>
      <w:r>
        <w:rPr>
          <w:rFonts w:hint="eastAsia" w:ascii="宋体" w:hAnsi="宋体"/>
          <w:sz w:val="24"/>
        </w:rPr>
        <w:t xml:space="preserve">甲方：江苏昆山农村商业银行       </w:t>
      </w:r>
      <w:r>
        <w:rPr>
          <w:rFonts w:hint="eastAsia" w:ascii="宋体" w:hAnsi="宋体"/>
          <w:sz w:val="24"/>
          <w:lang w:val="en-US" w:eastAsia="zh-CN"/>
        </w:rPr>
        <w:t xml:space="preserve">    </w:t>
      </w:r>
      <w:r>
        <w:rPr>
          <w:rFonts w:hint="eastAsia" w:ascii="宋体" w:hAnsi="宋体"/>
          <w:sz w:val="24"/>
        </w:rPr>
        <w:t>乙方：</w:t>
      </w:r>
      <w:r>
        <w:rPr>
          <w:rFonts w:hint="eastAsia" w:ascii="宋体" w:hAnsi="宋体"/>
          <w:sz w:val="24"/>
          <w:lang w:val="en-US" w:eastAsia="zh-CN"/>
        </w:rPr>
        <w:t xml:space="preserve">              </w:t>
      </w:r>
    </w:p>
    <w:p>
      <w:pPr>
        <w:spacing w:line="360" w:lineRule="auto"/>
        <w:rPr>
          <w:rFonts w:hint="default" w:ascii="宋体" w:hAnsi="宋体" w:eastAsia="宋体"/>
          <w:sz w:val="24"/>
          <w:lang w:val="en-US" w:eastAsia="zh-CN"/>
        </w:rPr>
      </w:pPr>
      <w:r>
        <w:rPr>
          <w:rFonts w:hint="eastAsia" w:ascii="宋体" w:hAnsi="宋体"/>
          <w:sz w:val="24"/>
          <w:lang w:val="en-US" w:eastAsia="zh-CN"/>
        </w:rPr>
        <w:t xml:space="preserve">      </w:t>
      </w:r>
      <w:r>
        <w:rPr>
          <w:rFonts w:hint="eastAsia" w:ascii="宋体" w:hAnsi="宋体"/>
          <w:sz w:val="24"/>
        </w:rPr>
        <w:t>股份有限公司</w:t>
      </w:r>
    </w:p>
    <w:p>
      <w:pPr>
        <w:spacing w:line="360" w:lineRule="auto"/>
        <w:rPr>
          <w:rFonts w:ascii="宋体" w:hAnsi="宋体"/>
          <w:sz w:val="24"/>
        </w:rPr>
      </w:pPr>
      <w:r>
        <w:rPr>
          <w:rFonts w:hint="eastAsia" w:ascii="宋体" w:hAnsi="宋体"/>
          <w:sz w:val="24"/>
        </w:rPr>
        <w:t xml:space="preserve">                                 </w:t>
      </w:r>
      <w:r>
        <w:rPr>
          <w:rFonts w:ascii="宋体" w:hAnsi="宋体"/>
          <w:sz w:val="24"/>
        </w:rPr>
        <w:t xml:space="preserve">     </w:t>
      </w:r>
      <w:r>
        <w:rPr>
          <w:rFonts w:hint="eastAsia" w:ascii="宋体" w:hAnsi="宋体"/>
          <w:sz w:val="24"/>
        </w:rPr>
        <w:t>法定代表人/有权签署人：</w:t>
      </w:r>
    </w:p>
    <w:p>
      <w:pPr>
        <w:spacing w:line="360" w:lineRule="auto"/>
        <w:rPr>
          <w:rFonts w:ascii="宋体" w:hAnsi="宋体"/>
          <w:sz w:val="24"/>
        </w:rPr>
      </w:pPr>
      <w:r>
        <w:rPr>
          <w:rFonts w:hint="eastAsia" w:ascii="宋体" w:hAnsi="宋体"/>
          <w:sz w:val="24"/>
        </w:rPr>
        <w:t>或授权代理人：                        （签名或盖章）</w:t>
      </w:r>
    </w:p>
    <w:p>
      <w:pPr>
        <w:spacing w:line="360" w:lineRule="auto"/>
        <w:rPr>
          <w:rFonts w:ascii="宋体" w:hAnsi="宋体"/>
          <w:sz w:val="24"/>
        </w:rPr>
      </w:pPr>
    </w:p>
    <w:p>
      <w:pPr>
        <w:spacing w:line="360" w:lineRule="auto"/>
        <w:rPr>
          <w:rFonts w:hint="eastAsia" w:ascii="宋体" w:hAnsi="宋体"/>
          <w:sz w:val="24"/>
        </w:rPr>
      </w:pPr>
      <w:r>
        <w:rPr>
          <w:rFonts w:hint="eastAsia" w:ascii="宋体" w:hAnsi="宋体"/>
          <w:sz w:val="24"/>
        </w:rPr>
        <w:t xml:space="preserve">日期： </w:t>
      </w:r>
      <w:r>
        <w:rPr>
          <w:rFonts w:ascii="宋体" w:hAnsi="宋体"/>
          <w:sz w:val="24"/>
        </w:rPr>
        <w:t>202</w:t>
      </w:r>
      <w:r>
        <w:rPr>
          <w:rFonts w:hint="eastAsia" w:ascii="宋体" w:hAnsi="宋体"/>
          <w:sz w:val="24"/>
          <w:lang w:val="en-US" w:eastAsia="zh-CN"/>
        </w:rPr>
        <w:t>*</w:t>
      </w:r>
      <w:r>
        <w:rPr>
          <w:rFonts w:hint="eastAsia" w:ascii="宋体" w:hAnsi="宋体"/>
          <w:sz w:val="24"/>
        </w:rPr>
        <w:t xml:space="preserve">年 </w:t>
      </w:r>
      <w:r>
        <w:rPr>
          <w:rFonts w:hint="eastAsia" w:ascii="宋体" w:hAnsi="宋体"/>
          <w:sz w:val="24"/>
          <w:lang w:val="en-US" w:eastAsia="zh-CN"/>
        </w:rPr>
        <w:t xml:space="preserve">  </w:t>
      </w:r>
      <w:r>
        <w:rPr>
          <w:rFonts w:hint="eastAsia" w:ascii="宋体" w:hAnsi="宋体"/>
          <w:sz w:val="24"/>
        </w:rPr>
        <w:t xml:space="preserve"> 月  日              日期： </w:t>
      </w:r>
      <w:r>
        <w:rPr>
          <w:rFonts w:ascii="宋体" w:hAnsi="宋体"/>
          <w:sz w:val="24"/>
        </w:rPr>
        <w:t>202</w:t>
      </w:r>
      <w:r>
        <w:rPr>
          <w:rFonts w:hint="eastAsia" w:ascii="宋体" w:hAnsi="宋体"/>
          <w:sz w:val="24"/>
          <w:lang w:val="en-US" w:eastAsia="zh-CN"/>
        </w:rPr>
        <w:t>*</w:t>
      </w:r>
      <w:r>
        <w:rPr>
          <w:rFonts w:hint="eastAsia" w:ascii="宋体" w:hAnsi="宋体"/>
          <w:sz w:val="24"/>
        </w:rPr>
        <w:t>年</w:t>
      </w:r>
      <w:r>
        <w:rPr>
          <w:rFonts w:hint="eastAsia" w:ascii="宋体" w:hAnsi="宋体"/>
          <w:sz w:val="24"/>
          <w:lang w:val="en-US" w:eastAsia="zh-CN"/>
        </w:rPr>
        <w:t xml:space="preserve">   </w:t>
      </w:r>
      <w:r>
        <w:rPr>
          <w:rFonts w:hint="eastAsia" w:ascii="宋体" w:hAnsi="宋体"/>
          <w:sz w:val="24"/>
        </w:rPr>
        <w:t>月</w:t>
      </w:r>
      <w:r>
        <w:rPr>
          <w:rFonts w:hint="eastAsia" w:ascii="宋体" w:hAnsi="宋体"/>
          <w:sz w:val="24"/>
          <w:lang w:val="en-US" w:eastAsia="zh-CN"/>
        </w:rPr>
        <w:t xml:space="preserve">    </w:t>
      </w:r>
      <w:r>
        <w:rPr>
          <w:rFonts w:hint="eastAsia" w:ascii="宋体" w:hAnsi="宋体"/>
          <w:sz w:val="24"/>
        </w:rPr>
        <w:t>日</w:t>
      </w:r>
    </w:p>
    <w:p>
      <w:pPr>
        <w:spacing w:line="360" w:lineRule="auto"/>
        <w:rPr>
          <w:rFonts w:hint="eastAsia" w:ascii="宋体" w:hAnsi="宋体"/>
          <w:sz w:val="24"/>
        </w:rPr>
      </w:pPr>
    </w:p>
    <w:p>
      <w:pPr>
        <w:spacing w:line="360" w:lineRule="auto"/>
        <w:jc w:val="right"/>
        <w:rPr>
          <w:rFonts w:hint="eastAsia" w:ascii="宋体" w:hAnsi="宋体"/>
          <w:sz w:val="24"/>
        </w:rPr>
      </w:pPr>
    </w:p>
    <w:p>
      <w:pPr>
        <w:spacing w:line="360" w:lineRule="auto"/>
        <w:jc w:val="right"/>
        <w:rPr>
          <w:rFonts w:ascii="宋体" w:hAnsi="宋体"/>
          <w:sz w:val="24"/>
        </w:rPr>
      </w:pPr>
      <w:r>
        <w:rPr>
          <w:rFonts w:hint="eastAsia" w:ascii="宋体" w:hAnsi="宋体"/>
          <w:sz w:val="24"/>
        </w:rPr>
        <w:t>合同签署地：江苏昆山</w:t>
      </w:r>
    </w:p>
    <w:p/>
    <w:p/>
    <w:p/>
    <w:p/>
    <w:p/>
    <w:p/>
    <w:p/>
    <w:p/>
    <w:p/>
    <w:p>
      <w:pPr>
        <w:pStyle w:val="13"/>
        <w:jc w:val="left"/>
      </w:pPr>
      <w:r>
        <w:rPr>
          <w:rFonts w:hint="eastAsia"/>
        </w:rPr>
        <w:t>附件一：《工作说明书》</w:t>
      </w:r>
    </w:p>
    <w:tbl>
      <w:tblPr>
        <w:tblStyle w:val="14"/>
        <w:tblW w:w="5226"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0"/>
        <w:gridCol w:w="5907"/>
        <w:gridCol w:w="1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70" w:type="pct"/>
            <w:noWrap w:val="0"/>
            <w:vAlign w:val="center"/>
          </w:tcPr>
          <w:p>
            <w:pPr>
              <w:jc w:val="center"/>
              <w:rPr>
                <w:rFonts w:ascii="仿宋" w:hAnsi="仿宋" w:eastAsia="仿宋"/>
                <w:b/>
                <w:bCs/>
                <w:szCs w:val="21"/>
              </w:rPr>
            </w:pPr>
            <w:bookmarkStart w:id="47" w:name="_Toc94256103"/>
            <w:r>
              <w:rPr>
                <w:rFonts w:hint="eastAsia" w:ascii="仿宋" w:hAnsi="仿宋" w:eastAsia="仿宋"/>
                <w:b/>
                <w:bCs/>
                <w:szCs w:val="21"/>
              </w:rPr>
              <w:t>采购内容</w:t>
            </w:r>
          </w:p>
        </w:tc>
        <w:tc>
          <w:tcPr>
            <w:tcW w:w="3316" w:type="pct"/>
            <w:noWrap w:val="0"/>
            <w:vAlign w:val="center"/>
          </w:tcPr>
          <w:p>
            <w:pPr>
              <w:jc w:val="center"/>
              <w:rPr>
                <w:rFonts w:ascii="仿宋" w:hAnsi="仿宋" w:eastAsia="仿宋"/>
                <w:b/>
                <w:bCs/>
                <w:szCs w:val="21"/>
              </w:rPr>
            </w:pPr>
            <w:r>
              <w:rPr>
                <w:rFonts w:hint="eastAsia" w:ascii="仿宋" w:hAnsi="仿宋" w:eastAsia="仿宋"/>
                <w:b/>
                <w:bCs/>
                <w:szCs w:val="21"/>
              </w:rPr>
              <w:t>服务内容</w:t>
            </w:r>
          </w:p>
        </w:tc>
        <w:tc>
          <w:tcPr>
            <w:tcW w:w="814" w:type="pct"/>
            <w:noWrap w:val="0"/>
            <w:vAlign w:val="center"/>
          </w:tcPr>
          <w:p>
            <w:pPr>
              <w:jc w:val="center"/>
              <w:rPr>
                <w:rFonts w:ascii="仿宋" w:hAnsi="仿宋" w:eastAsia="仿宋"/>
                <w:b/>
                <w:bCs/>
                <w:szCs w:val="21"/>
              </w:rPr>
            </w:pPr>
            <w:r>
              <w:rPr>
                <w:rFonts w:hint="eastAsia" w:ascii="仿宋" w:hAnsi="仿宋" w:eastAsia="仿宋"/>
                <w:b/>
                <w:bCs/>
                <w:szCs w:val="21"/>
              </w:rPr>
              <w:t>服务期限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70" w:type="pct"/>
            <w:noWrap w:val="0"/>
            <w:vAlign w:val="center"/>
          </w:tcPr>
          <w:p>
            <w:pPr>
              <w:jc w:val="center"/>
              <w:rPr>
                <w:rFonts w:ascii="仿宋" w:hAnsi="仿宋" w:eastAsia="仿宋"/>
                <w:b/>
                <w:bCs/>
                <w:szCs w:val="21"/>
              </w:rPr>
            </w:pPr>
          </w:p>
        </w:tc>
        <w:tc>
          <w:tcPr>
            <w:tcW w:w="3316" w:type="pct"/>
            <w:noWrap w:val="0"/>
            <w:vAlign w:val="center"/>
          </w:tcPr>
          <w:p>
            <w:pPr>
              <w:widowControl/>
              <w:spacing w:line="340" w:lineRule="exact"/>
              <w:jc w:val="left"/>
              <w:rPr>
                <w:rFonts w:ascii="宋体" w:hAnsi="宋体" w:cs="宋体"/>
                <w:kern w:val="0"/>
                <w:szCs w:val="21"/>
              </w:rPr>
            </w:pPr>
          </w:p>
        </w:tc>
        <w:tc>
          <w:tcPr>
            <w:tcW w:w="814" w:type="pct"/>
            <w:vMerge w:val="restart"/>
            <w:noWrap w:val="0"/>
            <w:vAlign w:val="center"/>
          </w:tcPr>
          <w:p>
            <w:pPr>
              <w:rPr>
                <w:rFonts w:ascii="仿宋" w:hAnsi="仿宋" w:eastAsia="仿宋"/>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70" w:type="pct"/>
            <w:noWrap w:val="0"/>
            <w:vAlign w:val="center"/>
          </w:tcPr>
          <w:p>
            <w:pPr>
              <w:jc w:val="center"/>
              <w:rPr>
                <w:rFonts w:ascii="仿宋" w:hAnsi="仿宋" w:eastAsia="仿宋"/>
                <w:szCs w:val="21"/>
              </w:rPr>
            </w:pPr>
          </w:p>
        </w:tc>
        <w:tc>
          <w:tcPr>
            <w:tcW w:w="3316" w:type="pct"/>
            <w:noWrap w:val="0"/>
            <w:vAlign w:val="center"/>
          </w:tcPr>
          <w:p>
            <w:pPr>
              <w:widowControl/>
              <w:spacing w:line="340" w:lineRule="exact"/>
              <w:jc w:val="left"/>
            </w:pPr>
          </w:p>
        </w:tc>
        <w:tc>
          <w:tcPr>
            <w:tcW w:w="814" w:type="pct"/>
            <w:vMerge w:val="continue"/>
            <w:noWrap w:val="0"/>
            <w:vAlign w:val="center"/>
          </w:tcPr>
          <w:p>
            <w:pPr>
              <w:rPr>
                <w:rFonts w:ascii="仿宋" w:hAnsi="仿宋" w:eastAsia="仿宋"/>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70" w:type="pct"/>
            <w:noWrap w:val="0"/>
            <w:vAlign w:val="center"/>
          </w:tcPr>
          <w:p>
            <w:pPr>
              <w:jc w:val="center"/>
              <w:rPr>
                <w:rFonts w:ascii="仿宋" w:hAnsi="仿宋" w:eastAsia="仿宋"/>
                <w:szCs w:val="21"/>
              </w:rPr>
            </w:pPr>
          </w:p>
        </w:tc>
        <w:tc>
          <w:tcPr>
            <w:tcW w:w="3316" w:type="pct"/>
            <w:noWrap w:val="0"/>
            <w:vAlign w:val="center"/>
          </w:tcPr>
          <w:p>
            <w:pPr>
              <w:widowControl/>
              <w:spacing w:line="340" w:lineRule="exact"/>
              <w:jc w:val="left"/>
              <w:rPr>
                <w:rFonts w:ascii="宋体" w:hAnsi="宋体" w:cs="宋体"/>
                <w:kern w:val="0"/>
                <w:szCs w:val="21"/>
              </w:rPr>
            </w:pPr>
          </w:p>
        </w:tc>
        <w:tc>
          <w:tcPr>
            <w:tcW w:w="814" w:type="pct"/>
            <w:vMerge w:val="continue"/>
            <w:noWrap w:val="0"/>
            <w:vAlign w:val="center"/>
          </w:tcPr>
          <w:p>
            <w:pPr>
              <w:rPr>
                <w:rFonts w:ascii="仿宋" w:hAnsi="仿宋" w:eastAsia="仿宋"/>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70" w:type="pct"/>
            <w:noWrap w:val="0"/>
            <w:vAlign w:val="center"/>
          </w:tcPr>
          <w:p>
            <w:pPr>
              <w:jc w:val="center"/>
              <w:rPr>
                <w:rFonts w:ascii="仿宋" w:hAnsi="仿宋" w:eastAsia="仿宋"/>
                <w:szCs w:val="21"/>
              </w:rPr>
            </w:pPr>
          </w:p>
        </w:tc>
        <w:tc>
          <w:tcPr>
            <w:tcW w:w="3316" w:type="pct"/>
            <w:noWrap w:val="0"/>
            <w:vAlign w:val="center"/>
          </w:tcPr>
          <w:p>
            <w:pPr>
              <w:widowControl/>
              <w:spacing w:line="340" w:lineRule="exact"/>
              <w:jc w:val="left"/>
              <w:rPr>
                <w:rFonts w:ascii="宋体" w:hAnsi="宋体" w:cs="宋体"/>
                <w:kern w:val="0"/>
                <w:szCs w:val="21"/>
              </w:rPr>
            </w:pPr>
          </w:p>
        </w:tc>
        <w:tc>
          <w:tcPr>
            <w:tcW w:w="814" w:type="pct"/>
            <w:vMerge w:val="continue"/>
            <w:noWrap w:val="0"/>
            <w:vAlign w:val="center"/>
          </w:tcPr>
          <w:p>
            <w:pPr>
              <w:rPr>
                <w:rFonts w:ascii="仿宋" w:hAnsi="仿宋" w:eastAsia="仿宋"/>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70" w:type="pct"/>
            <w:noWrap w:val="0"/>
            <w:vAlign w:val="center"/>
          </w:tcPr>
          <w:p>
            <w:pPr>
              <w:jc w:val="center"/>
              <w:rPr>
                <w:rFonts w:hint="eastAsia" w:ascii="宋体" w:hAnsi="宋体" w:cs="宋体"/>
                <w:kern w:val="0"/>
                <w:szCs w:val="21"/>
              </w:rPr>
            </w:pPr>
          </w:p>
        </w:tc>
        <w:tc>
          <w:tcPr>
            <w:tcW w:w="3316" w:type="pct"/>
            <w:noWrap w:val="0"/>
            <w:vAlign w:val="center"/>
          </w:tcPr>
          <w:p>
            <w:pPr>
              <w:widowControl/>
              <w:spacing w:line="340" w:lineRule="exact"/>
              <w:jc w:val="left"/>
              <w:rPr>
                <w:rFonts w:hint="eastAsia"/>
              </w:rPr>
            </w:pPr>
          </w:p>
        </w:tc>
        <w:tc>
          <w:tcPr>
            <w:tcW w:w="814" w:type="pct"/>
            <w:noWrap w:val="0"/>
            <w:vAlign w:val="center"/>
          </w:tcPr>
          <w:p>
            <w:pPr>
              <w:rPr>
                <w:rFonts w:ascii="仿宋" w:hAnsi="仿宋" w:eastAsia="仿宋"/>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70" w:type="pct"/>
            <w:noWrap w:val="0"/>
            <w:vAlign w:val="center"/>
          </w:tcPr>
          <w:p>
            <w:pPr>
              <w:jc w:val="center"/>
              <w:rPr>
                <w:rFonts w:hint="eastAsia" w:ascii="宋体" w:hAnsi="宋体" w:cs="宋体"/>
                <w:kern w:val="0"/>
                <w:szCs w:val="21"/>
              </w:rPr>
            </w:pPr>
          </w:p>
        </w:tc>
        <w:tc>
          <w:tcPr>
            <w:tcW w:w="3316" w:type="pct"/>
            <w:noWrap w:val="0"/>
            <w:vAlign w:val="center"/>
          </w:tcPr>
          <w:p>
            <w:pPr>
              <w:widowControl/>
              <w:spacing w:line="340" w:lineRule="exact"/>
              <w:jc w:val="left"/>
              <w:rPr>
                <w:rFonts w:hint="eastAsia"/>
              </w:rPr>
            </w:pPr>
          </w:p>
        </w:tc>
        <w:tc>
          <w:tcPr>
            <w:tcW w:w="814" w:type="pct"/>
            <w:noWrap w:val="0"/>
            <w:vAlign w:val="center"/>
          </w:tcPr>
          <w:p>
            <w:pPr>
              <w:rPr>
                <w:rFonts w:ascii="仿宋" w:hAnsi="仿宋" w:eastAsia="仿宋"/>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70" w:type="pct"/>
            <w:noWrap w:val="0"/>
            <w:vAlign w:val="center"/>
          </w:tcPr>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p>
            <w:pPr>
              <w:jc w:val="center"/>
              <w:rPr>
                <w:rFonts w:hint="eastAsia" w:ascii="宋体" w:hAnsi="宋体" w:cs="宋体"/>
                <w:kern w:val="0"/>
                <w:szCs w:val="21"/>
              </w:rPr>
            </w:pPr>
          </w:p>
        </w:tc>
        <w:tc>
          <w:tcPr>
            <w:tcW w:w="3316" w:type="pct"/>
            <w:noWrap w:val="0"/>
            <w:vAlign w:val="center"/>
          </w:tcPr>
          <w:p>
            <w:pPr>
              <w:widowControl/>
              <w:spacing w:line="340" w:lineRule="exact"/>
              <w:jc w:val="left"/>
              <w:rPr>
                <w:rFonts w:hint="eastAsia"/>
              </w:rPr>
            </w:pPr>
          </w:p>
        </w:tc>
        <w:tc>
          <w:tcPr>
            <w:tcW w:w="814" w:type="pct"/>
            <w:noWrap w:val="0"/>
            <w:vAlign w:val="center"/>
          </w:tcPr>
          <w:p>
            <w:pPr>
              <w:rPr>
                <w:rFonts w:ascii="仿宋" w:hAnsi="仿宋" w:eastAsia="仿宋"/>
                <w:bCs/>
                <w:szCs w:val="21"/>
              </w:rPr>
            </w:pPr>
          </w:p>
        </w:tc>
      </w:tr>
    </w:tbl>
    <w:p>
      <w:pPr>
        <w:spacing w:before="240" w:after="60"/>
        <w:jc w:val="left"/>
        <w:outlineLvl w:val="0"/>
        <w:rPr>
          <w:rFonts w:hint="eastAsia" w:ascii="Calibri Light" w:hAnsi="Calibri Light"/>
          <w:b/>
          <w:bCs/>
          <w:sz w:val="32"/>
          <w:szCs w:val="32"/>
        </w:rPr>
      </w:pPr>
    </w:p>
    <w:p>
      <w:pPr>
        <w:spacing w:before="240" w:after="60"/>
        <w:jc w:val="left"/>
        <w:outlineLvl w:val="0"/>
        <w:rPr>
          <w:rFonts w:hint="eastAsia" w:ascii="Calibri Light" w:hAnsi="Calibri Light"/>
          <w:b/>
          <w:bCs/>
          <w:sz w:val="32"/>
          <w:szCs w:val="32"/>
        </w:rPr>
      </w:pPr>
    </w:p>
    <w:p>
      <w:pPr>
        <w:spacing w:before="240" w:after="60"/>
        <w:jc w:val="left"/>
        <w:outlineLvl w:val="0"/>
        <w:rPr>
          <w:rFonts w:hint="eastAsia" w:ascii="Calibri Light" w:hAnsi="Calibri Light"/>
          <w:b/>
          <w:bCs/>
          <w:sz w:val="32"/>
          <w:szCs w:val="32"/>
        </w:rPr>
      </w:pPr>
    </w:p>
    <w:p>
      <w:pPr>
        <w:spacing w:before="240" w:after="60"/>
        <w:jc w:val="left"/>
        <w:outlineLvl w:val="0"/>
        <w:rPr>
          <w:rFonts w:ascii="Calibri Light" w:hAnsi="Calibri Light"/>
          <w:b/>
          <w:bCs/>
          <w:sz w:val="32"/>
          <w:szCs w:val="32"/>
        </w:rPr>
      </w:pPr>
      <w:r>
        <w:rPr>
          <w:rFonts w:hint="eastAsia" w:ascii="Calibri Light" w:hAnsi="Calibri Light"/>
          <w:b/>
          <w:bCs/>
          <w:sz w:val="32"/>
          <w:szCs w:val="32"/>
        </w:rPr>
        <w:t>附件二</w:t>
      </w:r>
      <w:r>
        <w:rPr>
          <w:rFonts w:ascii="Calibri Light" w:hAnsi="Calibri Light"/>
          <w:b/>
          <w:bCs/>
          <w:sz w:val="32"/>
          <w:szCs w:val="32"/>
        </w:rPr>
        <w:t>：《</w:t>
      </w:r>
      <w:r>
        <w:rPr>
          <w:rFonts w:hint="eastAsia" w:ascii="Calibri Light" w:hAnsi="Calibri Light"/>
          <w:b/>
          <w:bCs/>
          <w:sz w:val="32"/>
          <w:szCs w:val="32"/>
        </w:rPr>
        <w:t>外包</w:t>
      </w:r>
      <w:r>
        <w:rPr>
          <w:rFonts w:ascii="Calibri Light" w:hAnsi="Calibri Light"/>
          <w:b/>
          <w:bCs/>
          <w:sz w:val="32"/>
          <w:szCs w:val="32"/>
        </w:rPr>
        <w:t>服务水平协议》</w:t>
      </w:r>
      <w:bookmarkEnd w:id="47"/>
    </w:p>
    <w:p>
      <w:pPr>
        <w:spacing w:line="360" w:lineRule="auto"/>
        <w:ind w:firstLine="2349" w:firstLineChars="650"/>
        <w:rPr>
          <w:b/>
          <w:sz w:val="36"/>
          <w:szCs w:val="28"/>
        </w:rPr>
      </w:pPr>
      <w:r>
        <w:rPr>
          <w:b/>
          <w:sz w:val="36"/>
          <w:szCs w:val="28"/>
        </w:rPr>
        <w:t>外包服务水平协议（SLA）</w:t>
      </w:r>
    </w:p>
    <w:p>
      <w:pPr>
        <w:numPr>
          <w:ilvl w:val="0"/>
          <w:numId w:val="23"/>
        </w:numPr>
        <w:spacing w:line="360" w:lineRule="auto"/>
        <w:rPr>
          <w:rFonts w:ascii="宋体" w:hAnsi="宋体"/>
          <w:b/>
          <w:sz w:val="24"/>
        </w:rPr>
      </w:pPr>
      <w:r>
        <w:rPr>
          <w:rFonts w:hint="eastAsia" w:ascii="宋体" w:hAnsi="宋体"/>
          <w:b/>
          <w:sz w:val="24"/>
        </w:rPr>
        <w:t>目标</w:t>
      </w:r>
    </w:p>
    <w:p>
      <w:pPr>
        <w:spacing w:line="360" w:lineRule="auto"/>
        <w:ind w:firstLine="480" w:firstLineChars="200"/>
        <w:rPr>
          <w:rFonts w:ascii="宋体" w:hAnsi="宋体"/>
          <w:sz w:val="24"/>
        </w:rPr>
      </w:pPr>
      <w:r>
        <w:rPr>
          <w:rFonts w:hint="eastAsia" w:ascii="宋体" w:hAnsi="宋体"/>
          <w:sz w:val="24"/>
        </w:rPr>
        <w:t>本水平服务协议（</w:t>
      </w:r>
      <w:r>
        <w:rPr>
          <w:rFonts w:ascii="宋体" w:hAnsi="宋体"/>
          <w:sz w:val="24"/>
        </w:rPr>
        <w:t>SLA</w:t>
      </w:r>
      <w:r>
        <w:rPr>
          <w:rFonts w:hint="eastAsia" w:ascii="宋体" w:hAnsi="宋体"/>
          <w:sz w:val="24"/>
        </w:rPr>
        <w:t>）的目标是为了清晰的定义由</w:t>
      </w:r>
      <w:r>
        <w:rPr>
          <w:rFonts w:hint="eastAsia" w:ascii="宋体" w:hAnsi="宋体" w:cs="宋体"/>
          <w:sz w:val="24"/>
          <w:lang w:val="en-US" w:eastAsia="zh-CN"/>
        </w:rPr>
        <w:t xml:space="preserve">              </w:t>
      </w:r>
      <w:r>
        <w:rPr>
          <w:rFonts w:hint="eastAsia" w:ascii="宋体" w:hAnsi="宋体"/>
          <w:sz w:val="24"/>
        </w:rPr>
        <w:t>外包供应商（即乙方）在</w:t>
      </w:r>
      <w:r>
        <w:rPr>
          <w:rFonts w:hint="eastAsia" w:ascii="宋体" w:hAnsi="宋体" w:cs="宋体"/>
          <w:sz w:val="24"/>
          <w:lang w:val="en-US" w:eastAsia="zh-CN"/>
        </w:rPr>
        <w:t xml:space="preserve">                </w:t>
      </w:r>
      <w:r>
        <w:rPr>
          <w:rFonts w:hint="eastAsia" w:ascii="宋体" w:hAnsi="宋体"/>
          <w:sz w:val="24"/>
        </w:rPr>
        <w:t>外包服务项目中为昆山农商银行（即甲方）提供的服务水平管理，本</w:t>
      </w:r>
      <w:r>
        <w:rPr>
          <w:rFonts w:ascii="宋体" w:hAnsi="宋体"/>
          <w:sz w:val="24"/>
        </w:rPr>
        <w:t>SLA</w:t>
      </w:r>
      <w:r>
        <w:rPr>
          <w:rFonts w:hint="eastAsia" w:ascii="宋体" w:hAnsi="宋体"/>
          <w:sz w:val="24"/>
        </w:rPr>
        <w:t>主要为：</w:t>
      </w:r>
    </w:p>
    <w:p>
      <w:pPr>
        <w:numPr>
          <w:ilvl w:val="0"/>
          <w:numId w:val="24"/>
        </w:numPr>
        <w:spacing w:line="360" w:lineRule="auto"/>
        <w:rPr>
          <w:rFonts w:ascii="宋体" w:hAnsi="宋体"/>
          <w:sz w:val="24"/>
        </w:rPr>
      </w:pPr>
      <w:r>
        <w:rPr>
          <w:rFonts w:hint="eastAsia" w:ascii="宋体" w:hAnsi="宋体"/>
          <w:sz w:val="24"/>
        </w:rPr>
        <w:t>描述由外部</w:t>
      </w:r>
      <w:r>
        <w:rPr>
          <w:rFonts w:ascii="宋体" w:hAnsi="宋体"/>
          <w:sz w:val="24"/>
        </w:rPr>
        <w:t>乙方</w:t>
      </w:r>
      <w:r>
        <w:rPr>
          <w:rFonts w:hint="eastAsia" w:ascii="宋体" w:hAnsi="宋体"/>
          <w:sz w:val="24"/>
        </w:rPr>
        <w:t>为</w:t>
      </w:r>
      <w:r>
        <w:rPr>
          <w:rFonts w:ascii="宋体" w:hAnsi="宋体"/>
          <w:sz w:val="24"/>
        </w:rPr>
        <w:t>甲方</w:t>
      </w:r>
      <w:r>
        <w:rPr>
          <w:rFonts w:hint="eastAsia" w:ascii="宋体" w:hAnsi="宋体"/>
          <w:sz w:val="24"/>
        </w:rPr>
        <w:t>提供的服务内容</w:t>
      </w:r>
    </w:p>
    <w:p>
      <w:pPr>
        <w:numPr>
          <w:ilvl w:val="0"/>
          <w:numId w:val="24"/>
        </w:numPr>
        <w:spacing w:line="360" w:lineRule="auto"/>
        <w:rPr>
          <w:rFonts w:ascii="宋体" w:hAnsi="宋体"/>
          <w:sz w:val="24"/>
        </w:rPr>
      </w:pPr>
      <w:r>
        <w:rPr>
          <w:rFonts w:hint="eastAsia" w:ascii="宋体" w:hAnsi="宋体"/>
          <w:sz w:val="24"/>
        </w:rPr>
        <w:t>明确</w:t>
      </w:r>
      <w:r>
        <w:rPr>
          <w:rFonts w:ascii="宋体" w:hAnsi="宋体"/>
          <w:sz w:val="24"/>
        </w:rPr>
        <w:t>甲方</w:t>
      </w:r>
      <w:r>
        <w:rPr>
          <w:rFonts w:hint="eastAsia" w:ascii="宋体" w:hAnsi="宋体"/>
          <w:sz w:val="24"/>
        </w:rPr>
        <w:t>对外包</w:t>
      </w:r>
      <w:r>
        <w:rPr>
          <w:rFonts w:ascii="宋体" w:hAnsi="宋体"/>
          <w:sz w:val="24"/>
        </w:rPr>
        <w:t>乙方</w:t>
      </w:r>
      <w:r>
        <w:rPr>
          <w:rFonts w:hint="eastAsia" w:ascii="宋体" w:hAnsi="宋体"/>
          <w:sz w:val="24"/>
        </w:rPr>
        <w:t>所提供服务水平的期望</w:t>
      </w:r>
    </w:p>
    <w:p>
      <w:pPr>
        <w:numPr>
          <w:ilvl w:val="0"/>
          <w:numId w:val="24"/>
        </w:numPr>
        <w:spacing w:line="360" w:lineRule="auto"/>
        <w:rPr>
          <w:rFonts w:ascii="宋体" w:hAnsi="宋体"/>
          <w:sz w:val="24"/>
        </w:rPr>
      </w:pPr>
      <w:r>
        <w:rPr>
          <w:rFonts w:hint="eastAsia" w:ascii="宋体" w:hAnsi="宋体"/>
          <w:sz w:val="24"/>
        </w:rPr>
        <w:t>规范和加强</w:t>
      </w:r>
      <w:r>
        <w:rPr>
          <w:rFonts w:ascii="宋体" w:hAnsi="宋体"/>
          <w:sz w:val="24"/>
        </w:rPr>
        <w:t>甲方</w:t>
      </w:r>
      <w:r>
        <w:rPr>
          <w:rFonts w:hint="eastAsia" w:ascii="宋体" w:hAnsi="宋体"/>
          <w:sz w:val="24"/>
        </w:rPr>
        <w:t>对外包</w:t>
      </w:r>
      <w:r>
        <w:rPr>
          <w:rFonts w:ascii="宋体" w:hAnsi="宋体"/>
          <w:sz w:val="24"/>
        </w:rPr>
        <w:t>乙方</w:t>
      </w:r>
      <w:r>
        <w:rPr>
          <w:rFonts w:hint="eastAsia" w:ascii="宋体" w:hAnsi="宋体"/>
          <w:sz w:val="24"/>
        </w:rPr>
        <w:t>所提供服务水平的控制</w:t>
      </w:r>
    </w:p>
    <w:p>
      <w:pPr>
        <w:spacing w:line="360" w:lineRule="auto"/>
        <w:ind w:firstLine="480" w:firstLineChars="200"/>
        <w:rPr>
          <w:rFonts w:ascii="宋体" w:hAnsi="宋体"/>
          <w:sz w:val="24"/>
        </w:rPr>
      </w:pPr>
      <w:r>
        <w:rPr>
          <w:rFonts w:hint="eastAsia" w:ascii="宋体" w:hAnsi="宋体"/>
          <w:sz w:val="24"/>
        </w:rPr>
        <w:t>双方将针对本项目制定明确的职责分工表用来确定计划和管理服务水平协议的角色和职责。</w:t>
      </w:r>
    </w:p>
    <w:p>
      <w:pPr>
        <w:numPr>
          <w:ilvl w:val="0"/>
          <w:numId w:val="23"/>
        </w:numPr>
        <w:spacing w:line="360" w:lineRule="auto"/>
        <w:rPr>
          <w:rFonts w:ascii="宋体" w:hAnsi="宋体"/>
          <w:b/>
          <w:sz w:val="24"/>
        </w:rPr>
      </w:pPr>
      <w:r>
        <w:rPr>
          <w:rFonts w:hint="eastAsia" w:ascii="宋体" w:hAnsi="宋体"/>
          <w:b/>
          <w:sz w:val="24"/>
        </w:rPr>
        <w:t>协议期限</w:t>
      </w:r>
    </w:p>
    <w:p>
      <w:pPr>
        <w:spacing w:line="360" w:lineRule="auto"/>
        <w:ind w:left="420"/>
        <w:rPr>
          <w:rFonts w:ascii="宋体" w:hAnsi="宋体"/>
          <w:sz w:val="24"/>
        </w:rPr>
      </w:pPr>
      <w:r>
        <w:rPr>
          <w:rFonts w:hint="eastAsia" w:ascii="宋体" w:hAnsi="宋体"/>
          <w:sz w:val="24"/>
        </w:rPr>
        <w:t>根据双方达成的一致要求，本协议的有效期与主合同期限一致。</w:t>
      </w:r>
    </w:p>
    <w:p>
      <w:pPr>
        <w:numPr>
          <w:ilvl w:val="0"/>
          <w:numId w:val="23"/>
        </w:numPr>
        <w:spacing w:line="360" w:lineRule="auto"/>
        <w:rPr>
          <w:rFonts w:ascii="宋体" w:hAnsi="宋体"/>
          <w:b/>
          <w:sz w:val="24"/>
        </w:rPr>
      </w:pPr>
      <w:r>
        <w:rPr>
          <w:rFonts w:hint="eastAsia" w:ascii="宋体" w:hAnsi="宋体"/>
          <w:b/>
          <w:sz w:val="24"/>
        </w:rPr>
        <w:t>双方职责</w:t>
      </w:r>
    </w:p>
    <w:p>
      <w:pPr>
        <w:spacing w:line="360" w:lineRule="auto"/>
        <w:rPr>
          <w:rFonts w:ascii="宋体" w:hAnsi="宋体"/>
          <w:b/>
          <w:sz w:val="24"/>
        </w:rPr>
      </w:pPr>
      <w:r>
        <w:rPr>
          <w:rFonts w:ascii="宋体" w:hAnsi="宋体"/>
          <w:b/>
          <w:sz w:val="24"/>
        </w:rPr>
        <w:t xml:space="preserve">3.1.  </w:t>
      </w:r>
      <w:r>
        <w:rPr>
          <w:rFonts w:hint="eastAsia" w:ascii="宋体" w:hAnsi="宋体"/>
          <w:b/>
          <w:sz w:val="24"/>
        </w:rPr>
        <w:t>外包</w:t>
      </w:r>
      <w:r>
        <w:rPr>
          <w:rFonts w:ascii="宋体" w:hAnsi="宋体"/>
          <w:b/>
          <w:sz w:val="24"/>
        </w:rPr>
        <w:t>乙方</w:t>
      </w:r>
    </w:p>
    <w:p>
      <w:pPr>
        <w:spacing w:line="360" w:lineRule="auto"/>
        <w:rPr>
          <w:rFonts w:ascii="宋体" w:hAnsi="宋体"/>
          <w:sz w:val="24"/>
        </w:rPr>
      </w:pPr>
      <w:r>
        <w:rPr>
          <w:rFonts w:hint="eastAsia" w:ascii="宋体" w:hAnsi="宋体"/>
          <w:sz w:val="24"/>
        </w:rPr>
        <w:t>外包</w:t>
      </w:r>
      <w:r>
        <w:rPr>
          <w:rFonts w:ascii="宋体" w:hAnsi="宋体"/>
          <w:sz w:val="24"/>
        </w:rPr>
        <w:t>乙方</w:t>
      </w:r>
      <w:r>
        <w:rPr>
          <w:rFonts w:hint="eastAsia" w:ascii="宋体" w:hAnsi="宋体"/>
          <w:sz w:val="24"/>
        </w:rPr>
        <w:t>将提交在第</w:t>
      </w:r>
      <w:r>
        <w:rPr>
          <w:rFonts w:ascii="宋体" w:hAnsi="宋体"/>
          <w:sz w:val="24"/>
        </w:rPr>
        <w:t>7</w:t>
      </w:r>
      <w:r>
        <w:rPr>
          <w:rFonts w:hint="eastAsia" w:ascii="宋体" w:hAnsi="宋体"/>
          <w:sz w:val="24"/>
        </w:rPr>
        <w:t>章描述的服务水平衡量和目标。另外，</w:t>
      </w:r>
      <w:r>
        <w:rPr>
          <w:rFonts w:ascii="宋体" w:hAnsi="宋体"/>
          <w:sz w:val="24"/>
        </w:rPr>
        <w:t>乙方</w:t>
      </w:r>
      <w:r>
        <w:rPr>
          <w:rFonts w:hint="eastAsia" w:ascii="宋体" w:hAnsi="宋体"/>
          <w:sz w:val="24"/>
        </w:rPr>
        <w:t>将：</w:t>
      </w:r>
    </w:p>
    <w:p>
      <w:pPr>
        <w:numPr>
          <w:ilvl w:val="0"/>
          <w:numId w:val="25"/>
        </w:numPr>
        <w:spacing w:line="360" w:lineRule="auto"/>
        <w:rPr>
          <w:rFonts w:ascii="宋体" w:hAnsi="宋体"/>
          <w:sz w:val="24"/>
        </w:rPr>
      </w:pPr>
      <w:r>
        <w:rPr>
          <w:rFonts w:hint="eastAsia" w:ascii="宋体" w:hAnsi="宋体"/>
          <w:sz w:val="24"/>
        </w:rPr>
        <w:t>立即向</w:t>
      </w:r>
      <w:r>
        <w:rPr>
          <w:rFonts w:ascii="宋体" w:hAnsi="宋体"/>
          <w:sz w:val="24"/>
        </w:rPr>
        <w:t>甲方</w:t>
      </w:r>
      <w:r>
        <w:rPr>
          <w:rFonts w:hint="eastAsia" w:ascii="宋体" w:hAnsi="宋体"/>
          <w:sz w:val="24"/>
        </w:rPr>
        <w:t>管理层汇报发现的问题；</w:t>
      </w:r>
    </w:p>
    <w:p>
      <w:pPr>
        <w:numPr>
          <w:ilvl w:val="0"/>
          <w:numId w:val="25"/>
        </w:numPr>
        <w:spacing w:line="360" w:lineRule="auto"/>
        <w:rPr>
          <w:rFonts w:ascii="宋体" w:hAnsi="宋体"/>
          <w:sz w:val="24"/>
        </w:rPr>
      </w:pPr>
      <w:r>
        <w:rPr>
          <w:rFonts w:hint="eastAsia" w:ascii="宋体" w:hAnsi="宋体"/>
          <w:sz w:val="24"/>
        </w:rPr>
        <w:t>帮助</w:t>
      </w:r>
      <w:r>
        <w:rPr>
          <w:rFonts w:ascii="宋体" w:hAnsi="宋体"/>
          <w:sz w:val="24"/>
        </w:rPr>
        <w:t>甲方</w:t>
      </w:r>
      <w:r>
        <w:rPr>
          <w:rFonts w:hint="eastAsia" w:ascii="宋体" w:hAnsi="宋体"/>
          <w:sz w:val="24"/>
        </w:rPr>
        <w:t>管理</w:t>
      </w:r>
      <w:r>
        <w:rPr>
          <w:rFonts w:ascii="宋体" w:hAnsi="宋体"/>
          <w:sz w:val="24"/>
        </w:rPr>
        <w:t>SLA</w:t>
      </w:r>
    </w:p>
    <w:p>
      <w:pPr>
        <w:numPr>
          <w:ilvl w:val="0"/>
          <w:numId w:val="25"/>
        </w:numPr>
        <w:spacing w:line="360" w:lineRule="auto"/>
        <w:rPr>
          <w:rFonts w:ascii="宋体" w:hAnsi="宋体"/>
          <w:sz w:val="24"/>
        </w:rPr>
      </w:pPr>
      <w:r>
        <w:rPr>
          <w:rFonts w:hint="eastAsia" w:ascii="宋体" w:hAnsi="宋体"/>
          <w:sz w:val="24"/>
        </w:rPr>
        <w:t>任何可能影响</w:t>
      </w:r>
      <w:r>
        <w:rPr>
          <w:rFonts w:ascii="宋体" w:hAnsi="宋体"/>
          <w:sz w:val="24"/>
        </w:rPr>
        <w:t>乙方</w:t>
      </w:r>
      <w:r>
        <w:rPr>
          <w:rFonts w:hint="eastAsia" w:ascii="宋体" w:hAnsi="宋体"/>
          <w:sz w:val="24"/>
        </w:rPr>
        <w:t>向</w:t>
      </w:r>
      <w:r>
        <w:rPr>
          <w:rFonts w:ascii="宋体" w:hAnsi="宋体"/>
          <w:sz w:val="24"/>
        </w:rPr>
        <w:t>甲方</w:t>
      </w:r>
      <w:r>
        <w:rPr>
          <w:rFonts w:hint="eastAsia" w:ascii="宋体" w:hAnsi="宋体"/>
          <w:sz w:val="24"/>
        </w:rPr>
        <w:t>提供</w:t>
      </w:r>
      <w:r>
        <w:rPr>
          <w:rFonts w:ascii="宋体" w:hAnsi="宋体"/>
          <w:sz w:val="24"/>
        </w:rPr>
        <w:t>SLA</w:t>
      </w:r>
      <w:r>
        <w:rPr>
          <w:rFonts w:hint="eastAsia" w:ascii="宋体" w:hAnsi="宋体"/>
          <w:sz w:val="24"/>
        </w:rPr>
        <w:t>中规定服务的服务能力的事件，</w:t>
      </w:r>
      <w:r>
        <w:rPr>
          <w:rFonts w:ascii="宋体" w:hAnsi="宋体"/>
          <w:sz w:val="24"/>
        </w:rPr>
        <w:t>乙方</w:t>
      </w:r>
      <w:r>
        <w:rPr>
          <w:rFonts w:hint="eastAsia" w:ascii="宋体" w:hAnsi="宋体"/>
          <w:sz w:val="24"/>
        </w:rPr>
        <w:t>应尽早向</w:t>
      </w:r>
      <w:r>
        <w:rPr>
          <w:rFonts w:ascii="宋体" w:hAnsi="宋体"/>
          <w:sz w:val="24"/>
        </w:rPr>
        <w:t>甲方</w:t>
      </w:r>
      <w:r>
        <w:rPr>
          <w:rFonts w:hint="eastAsia" w:ascii="宋体" w:hAnsi="宋体"/>
          <w:sz w:val="24"/>
        </w:rPr>
        <w:t>提供预警信息。事件包括但不限于：</w:t>
      </w:r>
    </w:p>
    <w:p>
      <w:pPr>
        <w:numPr>
          <w:ilvl w:val="4"/>
          <w:numId w:val="26"/>
        </w:numPr>
        <w:spacing w:line="360" w:lineRule="auto"/>
        <w:rPr>
          <w:rFonts w:ascii="宋体" w:hAnsi="宋体"/>
          <w:sz w:val="24"/>
        </w:rPr>
      </w:pPr>
      <w:r>
        <w:rPr>
          <w:rFonts w:hint="eastAsia" w:ascii="宋体" w:hAnsi="宋体"/>
          <w:sz w:val="24"/>
        </w:rPr>
        <w:t>组织架构变更</w:t>
      </w:r>
    </w:p>
    <w:p>
      <w:pPr>
        <w:numPr>
          <w:ilvl w:val="4"/>
          <w:numId w:val="26"/>
        </w:numPr>
        <w:spacing w:line="360" w:lineRule="auto"/>
        <w:rPr>
          <w:rFonts w:ascii="宋体" w:hAnsi="宋体"/>
          <w:sz w:val="24"/>
        </w:rPr>
      </w:pPr>
      <w:r>
        <w:rPr>
          <w:rFonts w:hint="eastAsia" w:ascii="宋体" w:hAnsi="宋体"/>
          <w:sz w:val="24"/>
        </w:rPr>
        <w:t>技术变更</w:t>
      </w:r>
    </w:p>
    <w:p>
      <w:pPr>
        <w:numPr>
          <w:ilvl w:val="4"/>
          <w:numId w:val="26"/>
        </w:numPr>
        <w:spacing w:line="360" w:lineRule="auto"/>
        <w:rPr>
          <w:rFonts w:ascii="宋体" w:hAnsi="宋体"/>
          <w:sz w:val="24"/>
        </w:rPr>
      </w:pPr>
      <w:r>
        <w:rPr>
          <w:rFonts w:hint="eastAsia" w:ascii="宋体" w:hAnsi="宋体"/>
          <w:sz w:val="24"/>
        </w:rPr>
        <w:t>职能变更</w:t>
      </w:r>
    </w:p>
    <w:p>
      <w:pPr>
        <w:numPr>
          <w:ilvl w:val="3"/>
          <w:numId w:val="27"/>
        </w:numPr>
        <w:spacing w:line="360" w:lineRule="auto"/>
        <w:rPr>
          <w:rFonts w:ascii="宋体" w:hAnsi="宋体"/>
          <w:sz w:val="24"/>
        </w:rPr>
      </w:pPr>
      <w:r>
        <w:rPr>
          <w:rFonts w:hint="eastAsia" w:ascii="宋体" w:hAnsi="宋体"/>
          <w:sz w:val="24"/>
        </w:rPr>
        <w:t>协助</w:t>
      </w:r>
      <w:r>
        <w:rPr>
          <w:rFonts w:ascii="宋体" w:hAnsi="宋体"/>
          <w:sz w:val="24"/>
        </w:rPr>
        <w:t>甲方</w:t>
      </w:r>
      <w:r>
        <w:rPr>
          <w:rFonts w:hint="eastAsia" w:ascii="宋体" w:hAnsi="宋体"/>
          <w:sz w:val="24"/>
        </w:rPr>
        <w:t>及时解决生产事件。当问题产生时，应尽快采取适当的措施识别并修复问题。</w:t>
      </w:r>
    </w:p>
    <w:p>
      <w:pPr>
        <w:spacing w:line="360" w:lineRule="auto"/>
        <w:rPr>
          <w:rFonts w:ascii="宋体" w:hAnsi="宋体"/>
          <w:b/>
          <w:sz w:val="24"/>
        </w:rPr>
      </w:pPr>
      <w:r>
        <w:rPr>
          <w:rFonts w:ascii="宋体" w:hAnsi="宋体"/>
          <w:b/>
          <w:sz w:val="24"/>
        </w:rPr>
        <w:t>3.2. 甲方</w:t>
      </w:r>
    </w:p>
    <w:p>
      <w:pPr>
        <w:numPr>
          <w:ilvl w:val="3"/>
          <w:numId w:val="27"/>
        </w:numPr>
        <w:spacing w:line="360" w:lineRule="auto"/>
        <w:rPr>
          <w:rFonts w:ascii="宋体" w:hAnsi="宋体"/>
          <w:sz w:val="24"/>
        </w:rPr>
      </w:pPr>
      <w:r>
        <w:rPr>
          <w:rFonts w:ascii="宋体" w:hAnsi="宋体"/>
          <w:sz w:val="24"/>
        </w:rPr>
        <w:t>甲方</w:t>
      </w:r>
      <w:r>
        <w:rPr>
          <w:rFonts w:hint="eastAsia" w:ascii="宋体" w:hAnsi="宋体"/>
          <w:sz w:val="24"/>
        </w:rPr>
        <w:t>将尽快将问题汇报给</w:t>
      </w:r>
      <w:r>
        <w:rPr>
          <w:rFonts w:ascii="宋体" w:hAnsi="宋体"/>
          <w:sz w:val="24"/>
        </w:rPr>
        <w:t>甲方</w:t>
      </w:r>
      <w:r>
        <w:rPr>
          <w:rFonts w:hint="eastAsia" w:ascii="宋体" w:hAnsi="宋体"/>
          <w:sz w:val="24"/>
        </w:rPr>
        <w:t>帮助服务台和</w:t>
      </w:r>
      <w:r>
        <w:rPr>
          <w:rFonts w:ascii="宋体" w:hAnsi="宋体"/>
          <w:sz w:val="24"/>
        </w:rPr>
        <w:t>乙方</w:t>
      </w:r>
      <w:r>
        <w:rPr>
          <w:rFonts w:hint="eastAsia" w:ascii="宋体" w:hAnsi="宋体"/>
          <w:sz w:val="24"/>
        </w:rPr>
        <w:t>管理层；</w:t>
      </w:r>
    </w:p>
    <w:p>
      <w:pPr>
        <w:numPr>
          <w:ilvl w:val="3"/>
          <w:numId w:val="27"/>
        </w:numPr>
        <w:spacing w:line="360" w:lineRule="auto"/>
        <w:rPr>
          <w:rFonts w:ascii="宋体" w:hAnsi="宋体"/>
          <w:sz w:val="24"/>
        </w:rPr>
      </w:pPr>
      <w:r>
        <w:rPr>
          <w:rFonts w:hint="eastAsia" w:ascii="宋体" w:hAnsi="宋体"/>
          <w:sz w:val="24"/>
        </w:rPr>
        <w:t>协助</w:t>
      </w:r>
      <w:r>
        <w:rPr>
          <w:rFonts w:ascii="宋体" w:hAnsi="宋体"/>
          <w:sz w:val="24"/>
        </w:rPr>
        <w:t>乙方</w:t>
      </w:r>
      <w:r>
        <w:rPr>
          <w:rFonts w:hint="eastAsia" w:ascii="宋体" w:hAnsi="宋体"/>
          <w:sz w:val="24"/>
        </w:rPr>
        <w:t>管理</w:t>
      </w:r>
      <w:r>
        <w:rPr>
          <w:rFonts w:ascii="宋体" w:hAnsi="宋体"/>
          <w:sz w:val="24"/>
        </w:rPr>
        <w:t>SLA</w:t>
      </w:r>
      <w:r>
        <w:rPr>
          <w:rFonts w:hint="eastAsia" w:ascii="宋体" w:hAnsi="宋体"/>
          <w:sz w:val="24"/>
        </w:rPr>
        <w:t>；</w:t>
      </w:r>
    </w:p>
    <w:p>
      <w:pPr>
        <w:numPr>
          <w:ilvl w:val="3"/>
          <w:numId w:val="27"/>
        </w:numPr>
        <w:spacing w:line="360" w:lineRule="auto"/>
        <w:rPr>
          <w:rFonts w:ascii="宋体" w:hAnsi="宋体"/>
          <w:sz w:val="24"/>
        </w:rPr>
      </w:pPr>
      <w:r>
        <w:rPr>
          <w:rFonts w:hint="eastAsia" w:ascii="宋体" w:hAnsi="宋体"/>
          <w:sz w:val="24"/>
        </w:rPr>
        <w:t>提供任何可能影响</w:t>
      </w:r>
      <w:r>
        <w:rPr>
          <w:rFonts w:ascii="宋体" w:hAnsi="宋体"/>
          <w:sz w:val="24"/>
        </w:rPr>
        <w:t>乙方</w:t>
      </w:r>
      <w:r>
        <w:rPr>
          <w:rFonts w:hint="eastAsia" w:ascii="宋体" w:hAnsi="宋体"/>
          <w:sz w:val="24"/>
        </w:rPr>
        <w:t>向</w:t>
      </w:r>
      <w:r>
        <w:rPr>
          <w:rFonts w:ascii="宋体" w:hAnsi="宋体"/>
          <w:sz w:val="24"/>
        </w:rPr>
        <w:t>甲方</w:t>
      </w:r>
      <w:r>
        <w:rPr>
          <w:rFonts w:hint="eastAsia" w:ascii="宋体" w:hAnsi="宋体"/>
          <w:sz w:val="24"/>
        </w:rPr>
        <w:t>提供</w:t>
      </w:r>
      <w:r>
        <w:rPr>
          <w:rFonts w:ascii="宋体" w:hAnsi="宋体"/>
          <w:sz w:val="24"/>
        </w:rPr>
        <w:t>SLA</w:t>
      </w:r>
      <w:r>
        <w:rPr>
          <w:rFonts w:hint="eastAsia" w:ascii="宋体" w:hAnsi="宋体"/>
          <w:sz w:val="24"/>
        </w:rPr>
        <w:t>中规定服务的服务能力的事件信息，包括但不限于：</w:t>
      </w:r>
    </w:p>
    <w:p>
      <w:pPr>
        <w:numPr>
          <w:ilvl w:val="4"/>
          <w:numId w:val="28"/>
        </w:numPr>
        <w:spacing w:line="360" w:lineRule="auto"/>
        <w:rPr>
          <w:rFonts w:ascii="宋体" w:hAnsi="宋体"/>
          <w:sz w:val="24"/>
        </w:rPr>
      </w:pPr>
      <w:r>
        <w:rPr>
          <w:rFonts w:hint="eastAsia" w:ascii="宋体" w:hAnsi="宋体"/>
          <w:sz w:val="24"/>
        </w:rPr>
        <w:t>组织架构变更</w:t>
      </w:r>
    </w:p>
    <w:p>
      <w:pPr>
        <w:numPr>
          <w:ilvl w:val="4"/>
          <w:numId w:val="28"/>
        </w:numPr>
        <w:spacing w:line="360" w:lineRule="auto"/>
        <w:rPr>
          <w:rFonts w:ascii="宋体" w:hAnsi="宋体"/>
          <w:sz w:val="24"/>
        </w:rPr>
      </w:pPr>
      <w:r>
        <w:rPr>
          <w:rFonts w:hint="eastAsia" w:ascii="宋体" w:hAnsi="宋体"/>
          <w:sz w:val="24"/>
        </w:rPr>
        <w:t>技术变更</w:t>
      </w:r>
    </w:p>
    <w:p>
      <w:pPr>
        <w:numPr>
          <w:ilvl w:val="4"/>
          <w:numId w:val="28"/>
        </w:numPr>
        <w:spacing w:line="360" w:lineRule="auto"/>
        <w:rPr>
          <w:rFonts w:ascii="宋体" w:hAnsi="宋体"/>
          <w:sz w:val="24"/>
        </w:rPr>
      </w:pPr>
      <w:r>
        <w:rPr>
          <w:rFonts w:hint="eastAsia" w:ascii="宋体" w:hAnsi="宋体"/>
          <w:sz w:val="24"/>
        </w:rPr>
        <w:t>职能变更</w:t>
      </w:r>
    </w:p>
    <w:p>
      <w:pPr>
        <w:spacing w:line="360" w:lineRule="auto"/>
        <w:rPr>
          <w:rFonts w:ascii="宋体" w:hAnsi="宋体"/>
          <w:b/>
          <w:sz w:val="24"/>
        </w:rPr>
      </w:pPr>
      <w:r>
        <w:rPr>
          <w:rFonts w:ascii="宋体" w:hAnsi="宋体"/>
          <w:b/>
          <w:sz w:val="24"/>
        </w:rPr>
        <w:t xml:space="preserve">4. </w:t>
      </w:r>
      <w:r>
        <w:rPr>
          <w:rFonts w:hint="eastAsia" w:ascii="宋体" w:hAnsi="宋体"/>
          <w:b/>
          <w:sz w:val="24"/>
        </w:rPr>
        <w:t>服务内容</w:t>
      </w:r>
    </w:p>
    <w:p>
      <w:pPr>
        <w:spacing w:line="360" w:lineRule="auto"/>
        <w:rPr>
          <w:rFonts w:ascii="宋体" w:hAnsi="宋体"/>
          <w:sz w:val="24"/>
        </w:rPr>
      </w:pPr>
      <w:r>
        <w:rPr>
          <w:rFonts w:ascii="宋体" w:hAnsi="宋体"/>
          <w:sz w:val="24"/>
        </w:rPr>
        <w:tab/>
      </w:r>
      <w:r>
        <w:rPr>
          <w:rFonts w:ascii="宋体" w:hAnsi="宋体"/>
          <w:sz w:val="24"/>
        </w:rPr>
        <w:t>乙方</w:t>
      </w:r>
      <w:r>
        <w:rPr>
          <w:rFonts w:hint="eastAsia" w:ascii="宋体" w:hAnsi="宋体"/>
          <w:sz w:val="24"/>
        </w:rPr>
        <w:t>为甲方提供以下服务内容：</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2126"/>
        <w:gridCol w:w="54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2" w:type="dxa"/>
            <w:gridSpan w:val="3"/>
            <w:noWrap w:val="0"/>
            <w:vAlign w:val="center"/>
          </w:tcPr>
          <w:p>
            <w:pPr>
              <w:spacing w:line="360" w:lineRule="auto"/>
              <w:rPr>
                <w:rFonts w:ascii="宋体" w:hAnsi="宋体"/>
                <w:sz w:val="24"/>
              </w:rPr>
            </w:pPr>
            <w:r>
              <w:rPr>
                <w:rFonts w:ascii="宋体" w:hAnsi="宋体"/>
                <w:sz w:val="24"/>
              </w:rPr>
              <w:t>4.1</w:t>
            </w:r>
            <w:r>
              <w:rPr>
                <w:rFonts w:hint="eastAsia" w:ascii="宋体" w:hAnsi="宋体"/>
                <w:sz w:val="24"/>
              </w:rPr>
              <w:t>技术管理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4.1.1</w:t>
            </w:r>
          </w:p>
        </w:tc>
        <w:tc>
          <w:tcPr>
            <w:tcW w:w="2126" w:type="dxa"/>
            <w:noWrap w:val="0"/>
            <w:vAlign w:val="center"/>
          </w:tcPr>
          <w:p>
            <w:pPr>
              <w:spacing w:line="360" w:lineRule="auto"/>
              <w:rPr>
                <w:rFonts w:ascii="宋体" w:hAnsi="宋体"/>
                <w:sz w:val="24"/>
              </w:rPr>
            </w:pPr>
            <w:r>
              <w:rPr>
                <w:rFonts w:hint="eastAsia" w:ascii="宋体" w:hAnsi="宋体"/>
                <w:sz w:val="24"/>
              </w:rPr>
              <w:t>项目执行控制</w:t>
            </w:r>
          </w:p>
        </w:tc>
        <w:tc>
          <w:tcPr>
            <w:tcW w:w="5437" w:type="dxa"/>
            <w:noWrap w:val="0"/>
            <w:vAlign w:val="center"/>
          </w:tcPr>
          <w:p>
            <w:pPr>
              <w:spacing w:line="360" w:lineRule="auto"/>
              <w:rPr>
                <w:rFonts w:ascii="宋体" w:hAnsi="宋体"/>
                <w:sz w:val="24"/>
              </w:rPr>
            </w:pPr>
            <w:r>
              <w:rPr>
                <w:rFonts w:hint="eastAsia" w:ascii="宋体" w:hAnsi="宋体"/>
                <w:sz w:val="24"/>
              </w:rPr>
              <w:t>管理目标、沟通和范围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4.1.2</w:t>
            </w:r>
          </w:p>
        </w:tc>
        <w:tc>
          <w:tcPr>
            <w:tcW w:w="2126" w:type="dxa"/>
            <w:noWrap w:val="0"/>
            <w:vAlign w:val="center"/>
          </w:tcPr>
          <w:p>
            <w:pPr>
              <w:spacing w:line="360" w:lineRule="auto"/>
              <w:rPr>
                <w:rFonts w:ascii="宋体" w:hAnsi="宋体"/>
                <w:sz w:val="24"/>
              </w:rPr>
            </w:pPr>
            <w:r>
              <w:rPr>
                <w:rFonts w:hint="eastAsia" w:ascii="宋体" w:hAnsi="宋体"/>
                <w:sz w:val="24"/>
              </w:rPr>
              <w:t>系统部署</w:t>
            </w:r>
          </w:p>
        </w:tc>
        <w:tc>
          <w:tcPr>
            <w:tcW w:w="5437" w:type="dxa"/>
            <w:noWrap w:val="0"/>
            <w:vAlign w:val="center"/>
          </w:tcPr>
          <w:p>
            <w:pPr>
              <w:spacing w:line="360" w:lineRule="auto"/>
              <w:rPr>
                <w:rFonts w:ascii="宋体" w:hAnsi="宋体"/>
                <w:sz w:val="24"/>
              </w:rPr>
            </w:pPr>
            <w:r>
              <w:rPr>
                <w:rFonts w:hint="eastAsia" w:ascii="宋体" w:hAnsi="宋体"/>
                <w:sz w:val="24"/>
              </w:rPr>
              <w:t>在</w:t>
            </w:r>
            <w:r>
              <w:rPr>
                <w:rFonts w:ascii="宋体" w:hAnsi="宋体"/>
                <w:sz w:val="24"/>
              </w:rPr>
              <w:t>甲方</w:t>
            </w:r>
            <w:r>
              <w:rPr>
                <w:rFonts w:hint="eastAsia" w:ascii="宋体" w:hAnsi="宋体"/>
                <w:sz w:val="24"/>
              </w:rPr>
              <w:t>所提供的技术环境内配置和部署系统接入所需的资源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4.1.3</w:t>
            </w:r>
          </w:p>
        </w:tc>
        <w:tc>
          <w:tcPr>
            <w:tcW w:w="2126" w:type="dxa"/>
            <w:noWrap w:val="0"/>
            <w:vAlign w:val="center"/>
          </w:tcPr>
          <w:p>
            <w:pPr>
              <w:spacing w:line="360" w:lineRule="auto"/>
              <w:rPr>
                <w:rFonts w:ascii="宋体" w:hAnsi="宋体"/>
                <w:sz w:val="24"/>
              </w:rPr>
            </w:pPr>
            <w:r>
              <w:rPr>
                <w:rFonts w:hint="eastAsia" w:ascii="宋体" w:hAnsi="宋体"/>
                <w:sz w:val="24"/>
              </w:rPr>
              <w:t>管理系统</w:t>
            </w:r>
          </w:p>
        </w:tc>
        <w:tc>
          <w:tcPr>
            <w:tcW w:w="5437" w:type="dxa"/>
            <w:noWrap w:val="0"/>
            <w:vAlign w:val="center"/>
          </w:tcPr>
          <w:p>
            <w:pPr>
              <w:spacing w:line="360" w:lineRule="auto"/>
              <w:rPr>
                <w:rFonts w:ascii="宋体" w:hAnsi="宋体"/>
                <w:sz w:val="24"/>
              </w:rPr>
            </w:pPr>
            <w:r>
              <w:rPr>
                <w:rFonts w:hint="eastAsia" w:ascii="宋体" w:hAnsi="宋体"/>
                <w:sz w:val="24"/>
              </w:rPr>
              <w:t>管理运行过程中的各个环节和环境（如测试、培训、维护等）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2" w:type="dxa"/>
            <w:gridSpan w:val="3"/>
            <w:noWrap w:val="0"/>
            <w:vAlign w:val="center"/>
          </w:tcPr>
          <w:p>
            <w:pPr>
              <w:spacing w:line="360" w:lineRule="auto"/>
              <w:rPr>
                <w:rFonts w:ascii="宋体" w:hAnsi="宋体"/>
                <w:sz w:val="24"/>
              </w:rPr>
            </w:pPr>
            <w:r>
              <w:rPr>
                <w:rFonts w:ascii="宋体" w:hAnsi="宋体"/>
                <w:sz w:val="24"/>
              </w:rPr>
              <w:t>4.2</w:t>
            </w:r>
            <w:r>
              <w:rPr>
                <w:rFonts w:hint="eastAsia" w:ascii="宋体" w:hAnsi="宋体"/>
                <w:sz w:val="24"/>
              </w:rPr>
              <w:t>系统处理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4.2.1</w:t>
            </w:r>
          </w:p>
        </w:tc>
        <w:tc>
          <w:tcPr>
            <w:tcW w:w="2126" w:type="dxa"/>
            <w:noWrap w:val="0"/>
            <w:vAlign w:val="center"/>
          </w:tcPr>
          <w:p>
            <w:pPr>
              <w:spacing w:line="360" w:lineRule="auto"/>
              <w:rPr>
                <w:rFonts w:ascii="宋体" w:hAnsi="宋体"/>
                <w:sz w:val="24"/>
              </w:rPr>
            </w:pPr>
            <w:r>
              <w:rPr>
                <w:rFonts w:hint="eastAsia" w:ascii="宋体" w:hAnsi="宋体"/>
                <w:sz w:val="24"/>
              </w:rPr>
              <w:t>备份</w:t>
            </w:r>
          </w:p>
        </w:tc>
        <w:tc>
          <w:tcPr>
            <w:tcW w:w="5437" w:type="dxa"/>
            <w:noWrap w:val="0"/>
            <w:vAlign w:val="center"/>
          </w:tcPr>
          <w:p>
            <w:pPr>
              <w:spacing w:line="360" w:lineRule="auto"/>
              <w:rPr>
                <w:rFonts w:ascii="宋体" w:hAnsi="宋体"/>
                <w:sz w:val="24"/>
              </w:rPr>
            </w:pPr>
            <w:r>
              <w:rPr>
                <w:rFonts w:hint="eastAsia" w:ascii="宋体" w:hAnsi="宋体"/>
                <w:sz w:val="24"/>
              </w:rPr>
              <w:t>提供数据容量规划咨询，设计系统的备份策略，完成其有效性验证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4.2.2</w:t>
            </w:r>
          </w:p>
        </w:tc>
        <w:tc>
          <w:tcPr>
            <w:tcW w:w="2126" w:type="dxa"/>
            <w:noWrap w:val="0"/>
            <w:vAlign w:val="center"/>
          </w:tcPr>
          <w:p>
            <w:pPr>
              <w:spacing w:line="360" w:lineRule="auto"/>
              <w:rPr>
                <w:rFonts w:ascii="宋体" w:hAnsi="宋体"/>
                <w:sz w:val="24"/>
              </w:rPr>
            </w:pPr>
            <w:r>
              <w:rPr>
                <w:rFonts w:hint="eastAsia" w:ascii="宋体" w:hAnsi="宋体"/>
                <w:sz w:val="24"/>
              </w:rPr>
              <w:t>恢复</w:t>
            </w:r>
          </w:p>
        </w:tc>
        <w:tc>
          <w:tcPr>
            <w:tcW w:w="5437" w:type="dxa"/>
            <w:noWrap w:val="0"/>
            <w:vAlign w:val="center"/>
          </w:tcPr>
          <w:p>
            <w:pPr>
              <w:spacing w:line="360" w:lineRule="auto"/>
              <w:rPr>
                <w:rFonts w:ascii="宋体" w:hAnsi="宋体"/>
                <w:sz w:val="24"/>
              </w:rPr>
            </w:pPr>
            <w:r>
              <w:rPr>
                <w:rFonts w:hint="eastAsia" w:ascii="宋体" w:hAnsi="宋体"/>
                <w:sz w:val="24"/>
              </w:rPr>
              <w:t>设计系统的恢复策略，完成其有效性验证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2" w:type="dxa"/>
            <w:gridSpan w:val="3"/>
            <w:noWrap w:val="0"/>
            <w:vAlign w:val="center"/>
          </w:tcPr>
          <w:p>
            <w:pPr>
              <w:spacing w:line="360" w:lineRule="auto"/>
              <w:rPr>
                <w:rFonts w:ascii="宋体" w:hAnsi="宋体"/>
                <w:sz w:val="24"/>
              </w:rPr>
            </w:pPr>
            <w:r>
              <w:rPr>
                <w:rFonts w:ascii="宋体" w:hAnsi="宋体"/>
                <w:sz w:val="24"/>
              </w:rPr>
              <w:t>4.3</w:t>
            </w:r>
            <w:r>
              <w:rPr>
                <w:rFonts w:hint="eastAsia" w:ascii="宋体" w:hAnsi="宋体"/>
                <w:sz w:val="24"/>
              </w:rPr>
              <w:t>软件开发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4.3.1</w:t>
            </w:r>
          </w:p>
        </w:tc>
        <w:tc>
          <w:tcPr>
            <w:tcW w:w="2126" w:type="dxa"/>
            <w:noWrap w:val="0"/>
            <w:vAlign w:val="center"/>
          </w:tcPr>
          <w:p>
            <w:pPr>
              <w:spacing w:line="360" w:lineRule="auto"/>
              <w:rPr>
                <w:rFonts w:ascii="宋体" w:hAnsi="宋体"/>
                <w:sz w:val="24"/>
              </w:rPr>
            </w:pPr>
            <w:r>
              <w:rPr>
                <w:rFonts w:hint="eastAsia" w:ascii="宋体" w:hAnsi="宋体"/>
                <w:sz w:val="24"/>
              </w:rPr>
              <w:t>软件管理</w:t>
            </w:r>
          </w:p>
        </w:tc>
        <w:tc>
          <w:tcPr>
            <w:tcW w:w="5437" w:type="dxa"/>
            <w:noWrap w:val="0"/>
            <w:vAlign w:val="center"/>
          </w:tcPr>
          <w:p>
            <w:pPr>
              <w:spacing w:line="360" w:lineRule="auto"/>
              <w:rPr>
                <w:rFonts w:ascii="宋体" w:hAnsi="宋体"/>
                <w:sz w:val="24"/>
              </w:rPr>
            </w:pPr>
            <w:r>
              <w:rPr>
                <w:rFonts w:hint="eastAsia" w:ascii="宋体" w:hAnsi="宋体"/>
                <w:sz w:val="24"/>
              </w:rPr>
              <w:t>负责管理和设计应用软件，配合进行软件过程开发管理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4.3.2</w:t>
            </w:r>
          </w:p>
        </w:tc>
        <w:tc>
          <w:tcPr>
            <w:tcW w:w="2126" w:type="dxa"/>
            <w:noWrap w:val="0"/>
            <w:vAlign w:val="center"/>
          </w:tcPr>
          <w:p>
            <w:pPr>
              <w:spacing w:line="360" w:lineRule="auto"/>
              <w:rPr>
                <w:rFonts w:ascii="宋体" w:hAnsi="宋体"/>
                <w:sz w:val="24"/>
              </w:rPr>
            </w:pPr>
            <w:r>
              <w:rPr>
                <w:rFonts w:hint="eastAsia" w:ascii="宋体" w:hAnsi="宋体"/>
                <w:sz w:val="24"/>
              </w:rPr>
              <w:t>系统接口开发</w:t>
            </w:r>
          </w:p>
        </w:tc>
        <w:tc>
          <w:tcPr>
            <w:tcW w:w="5437" w:type="dxa"/>
            <w:noWrap w:val="0"/>
            <w:vAlign w:val="center"/>
          </w:tcPr>
          <w:p>
            <w:pPr>
              <w:spacing w:line="360" w:lineRule="auto"/>
              <w:rPr>
                <w:rFonts w:ascii="宋体" w:hAnsi="宋体"/>
                <w:sz w:val="24"/>
              </w:rPr>
            </w:pPr>
            <w:r>
              <w:rPr>
                <w:rFonts w:hint="eastAsia" w:ascii="宋体" w:hAnsi="宋体"/>
                <w:sz w:val="24"/>
              </w:rPr>
              <w:t>设计和开发系统内部各模块的接口以及与外部系统进行数据交互的接口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4.3.3</w:t>
            </w:r>
          </w:p>
        </w:tc>
        <w:tc>
          <w:tcPr>
            <w:tcW w:w="2126" w:type="dxa"/>
            <w:noWrap w:val="0"/>
            <w:vAlign w:val="center"/>
          </w:tcPr>
          <w:p>
            <w:pPr>
              <w:spacing w:line="360" w:lineRule="auto"/>
              <w:rPr>
                <w:rFonts w:ascii="宋体" w:hAnsi="宋体"/>
                <w:sz w:val="24"/>
              </w:rPr>
            </w:pPr>
            <w:r>
              <w:rPr>
                <w:rFonts w:hint="eastAsia" w:ascii="宋体" w:hAnsi="宋体"/>
                <w:sz w:val="24"/>
              </w:rPr>
              <w:t>代码开发和测试</w:t>
            </w:r>
          </w:p>
        </w:tc>
        <w:tc>
          <w:tcPr>
            <w:tcW w:w="5437" w:type="dxa"/>
            <w:noWrap w:val="0"/>
            <w:vAlign w:val="center"/>
          </w:tcPr>
          <w:p>
            <w:pPr>
              <w:spacing w:line="360" w:lineRule="auto"/>
              <w:rPr>
                <w:rFonts w:ascii="宋体" w:hAnsi="宋体"/>
                <w:sz w:val="24"/>
              </w:rPr>
            </w:pPr>
            <w:r>
              <w:rPr>
                <w:rFonts w:hint="eastAsia" w:ascii="宋体" w:hAnsi="宋体"/>
                <w:sz w:val="24"/>
              </w:rPr>
              <w:t>编写代码并完成系统集成测试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4.3.4</w:t>
            </w:r>
          </w:p>
        </w:tc>
        <w:tc>
          <w:tcPr>
            <w:tcW w:w="2126" w:type="dxa"/>
            <w:noWrap w:val="0"/>
            <w:vAlign w:val="center"/>
          </w:tcPr>
          <w:p>
            <w:pPr>
              <w:spacing w:line="360" w:lineRule="auto"/>
              <w:rPr>
                <w:rFonts w:ascii="宋体" w:hAnsi="宋体"/>
                <w:sz w:val="24"/>
              </w:rPr>
            </w:pPr>
            <w:r>
              <w:rPr>
                <w:rFonts w:hint="eastAsia" w:ascii="宋体" w:hAnsi="宋体"/>
                <w:sz w:val="24"/>
              </w:rPr>
              <w:t>知识转移</w:t>
            </w:r>
          </w:p>
        </w:tc>
        <w:tc>
          <w:tcPr>
            <w:tcW w:w="5437" w:type="dxa"/>
            <w:noWrap w:val="0"/>
            <w:vAlign w:val="center"/>
          </w:tcPr>
          <w:p>
            <w:pPr>
              <w:spacing w:line="360" w:lineRule="auto"/>
              <w:rPr>
                <w:rFonts w:ascii="宋体" w:hAnsi="宋体"/>
                <w:sz w:val="24"/>
              </w:rPr>
            </w:pPr>
            <w:r>
              <w:rPr>
                <w:rFonts w:hint="eastAsia" w:ascii="宋体" w:hAnsi="宋体"/>
                <w:sz w:val="24"/>
              </w:rPr>
              <w:t>负责现场培训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2" w:type="dxa"/>
            <w:gridSpan w:val="3"/>
            <w:noWrap w:val="0"/>
            <w:vAlign w:val="center"/>
          </w:tcPr>
          <w:p>
            <w:pPr>
              <w:spacing w:line="360" w:lineRule="auto"/>
              <w:rPr>
                <w:rFonts w:ascii="宋体" w:hAnsi="宋体"/>
                <w:sz w:val="24"/>
              </w:rPr>
            </w:pPr>
            <w:r>
              <w:rPr>
                <w:rFonts w:ascii="宋体" w:hAnsi="宋体"/>
                <w:sz w:val="24"/>
              </w:rPr>
              <w:t>4.4</w:t>
            </w:r>
            <w:r>
              <w:rPr>
                <w:rFonts w:hint="eastAsia" w:ascii="宋体" w:hAnsi="宋体"/>
                <w:sz w:val="24"/>
              </w:rPr>
              <w:t>支持和维护系统发布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4.4.1</w:t>
            </w:r>
          </w:p>
        </w:tc>
        <w:tc>
          <w:tcPr>
            <w:tcW w:w="2126" w:type="dxa"/>
            <w:noWrap w:val="0"/>
            <w:vAlign w:val="center"/>
          </w:tcPr>
          <w:p>
            <w:pPr>
              <w:spacing w:line="360" w:lineRule="auto"/>
              <w:rPr>
                <w:rFonts w:ascii="宋体" w:hAnsi="宋体"/>
                <w:sz w:val="24"/>
              </w:rPr>
            </w:pPr>
            <w:r>
              <w:rPr>
                <w:rFonts w:hint="eastAsia" w:ascii="宋体" w:hAnsi="宋体"/>
                <w:sz w:val="24"/>
              </w:rPr>
              <w:t>变更管理</w:t>
            </w:r>
          </w:p>
        </w:tc>
        <w:tc>
          <w:tcPr>
            <w:tcW w:w="5437" w:type="dxa"/>
            <w:noWrap w:val="0"/>
            <w:vAlign w:val="center"/>
          </w:tcPr>
          <w:p>
            <w:pPr>
              <w:spacing w:line="360" w:lineRule="auto"/>
              <w:rPr>
                <w:rFonts w:ascii="宋体" w:hAnsi="宋体"/>
                <w:sz w:val="24"/>
              </w:rPr>
            </w:pPr>
            <w:r>
              <w:rPr>
                <w:rFonts w:hint="eastAsia" w:ascii="宋体" w:hAnsi="宋体"/>
                <w:sz w:val="24"/>
              </w:rPr>
              <w:t>根据变更需求在</w:t>
            </w:r>
            <w:r>
              <w:rPr>
                <w:rFonts w:ascii="宋体" w:hAnsi="宋体"/>
                <w:sz w:val="24"/>
              </w:rPr>
              <w:t>甲方</w:t>
            </w:r>
            <w:r>
              <w:rPr>
                <w:rFonts w:hint="eastAsia" w:ascii="宋体" w:hAnsi="宋体"/>
                <w:sz w:val="24"/>
              </w:rPr>
              <w:t>的技术环境内设计并且执行所有平台和应用软件变更程序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4.4.2</w:t>
            </w:r>
          </w:p>
        </w:tc>
        <w:tc>
          <w:tcPr>
            <w:tcW w:w="2126" w:type="dxa"/>
            <w:noWrap w:val="0"/>
            <w:vAlign w:val="center"/>
          </w:tcPr>
          <w:p>
            <w:pPr>
              <w:spacing w:line="360" w:lineRule="auto"/>
              <w:rPr>
                <w:rFonts w:ascii="宋体" w:hAnsi="宋体"/>
                <w:sz w:val="24"/>
              </w:rPr>
            </w:pPr>
            <w:r>
              <w:rPr>
                <w:rFonts w:hint="eastAsia" w:ascii="宋体" w:hAnsi="宋体"/>
                <w:sz w:val="24"/>
              </w:rPr>
              <w:t>系统监控</w:t>
            </w:r>
          </w:p>
        </w:tc>
        <w:tc>
          <w:tcPr>
            <w:tcW w:w="5437" w:type="dxa"/>
            <w:noWrap w:val="0"/>
            <w:vAlign w:val="center"/>
          </w:tcPr>
          <w:p>
            <w:pPr>
              <w:spacing w:line="360" w:lineRule="auto"/>
              <w:rPr>
                <w:rFonts w:ascii="宋体" w:hAnsi="宋体"/>
                <w:sz w:val="24"/>
              </w:rPr>
            </w:pPr>
            <w:r>
              <w:rPr>
                <w:rFonts w:hint="eastAsia" w:ascii="宋体" w:hAnsi="宋体"/>
                <w:sz w:val="24"/>
              </w:rPr>
              <w:t>提供对系统监控的支持，包括专有硬件设备（如有）、应用系统进程、日志、连接等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4.4.3</w:t>
            </w:r>
          </w:p>
        </w:tc>
        <w:tc>
          <w:tcPr>
            <w:tcW w:w="2126" w:type="dxa"/>
            <w:noWrap w:val="0"/>
            <w:vAlign w:val="center"/>
          </w:tcPr>
          <w:p>
            <w:pPr>
              <w:spacing w:line="360" w:lineRule="auto"/>
              <w:rPr>
                <w:rFonts w:ascii="宋体" w:hAnsi="宋体"/>
                <w:sz w:val="24"/>
              </w:rPr>
            </w:pPr>
            <w:r>
              <w:rPr>
                <w:rFonts w:hint="eastAsia" w:ascii="宋体" w:hAnsi="宋体"/>
                <w:sz w:val="24"/>
              </w:rPr>
              <w:t>发布管理</w:t>
            </w:r>
          </w:p>
        </w:tc>
        <w:tc>
          <w:tcPr>
            <w:tcW w:w="5437" w:type="dxa"/>
            <w:noWrap w:val="0"/>
            <w:vAlign w:val="center"/>
          </w:tcPr>
          <w:p>
            <w:pPr>
              <w:spacing w:line="360" w:lineRule="auto"/>
              <w:rPr>
                <w:rFonts w:ascii="宋体" w:hAnsi="宋体"/>
                <w:sz w:val="24"/>
              </w:rPr>
            </w:pPr>
            <w:r>
              <w:rPr>
                <w:rFonts w:hint="eastAsia" w:ascii="宋体" w:hAnsi="宋体"/>
                <w:sz w:val="24"/>
              </w:rPr>
              <w:t>制定测试环境发布方案，协助将具体的目标系统从测试环境移植到生产的上线方案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2" w:type="dxa"/>
            <w:gridSpan w:val="3"/>
            <w:noWrap w:val="0"/>
            <w:vAlign w:val="center"/>
          </w:tcPr>
          <w:p>
            <w:pPr>
              <w:spacing w:line="360" w:lineRule="auto"/>
              <w:rPr>
                <w:rFonts w:ascii="宋体" w:hAnsi="宋体"/>
                <w:sz w:val="24"/>
              </w:rPr>
            </w:pPr>
            <w:r>
              <w:rPr>
                <w:rFonts w:ascii="宋体" w:hAnsi="宋体"/>
                <w:sz w:val="24"/>
              </w:rPr>
              <w:t>4.5</w:t>
            </w:r>
            <w:r>
              <w:rPr>
                <w:rFonts w:hint="eastAsia" w:ascii="宋体" w:hAnsi="宋体"/>
                <w:sz w:val="24"/>
              </w:rPr>
              <w:t>后续支持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4.5.1</w:t>
            </w:r>
          </w:p>
        </w:tc>
        <w:tc>
          <w:tcPr>
            <w:tcW w:w="2126" w:type="dxa"/>
            <w:noWrap w:val="0"/>
            <w:vAlign w:val="center"/>
          </w:tcPr>
          <w:p>
            <w:pPr>
              <w:spacing w:line="360" w:lineRule="auto"/>
              <w:rPr>
                <w:rFonts w:ascii="宋体" w:hAnsi="宋体"/>
                <w:sz w:val="24"/>
              </w:rPr>
            </w:pPr>
            <w:r>
              <w:rPr>
                <w:rFonts w:hint="eastAsia" w:ascii="宋体" w:hAnsi="宋体"/>
                <w:sz w:val="24"/>
              </w:rPr>
              <w:t>版本安装、更新和升级</w:t>
            </w:r>
          </w:p>
        </w:tc>
        <w:tc>
          <w:tcPr>
            <w:tcW w:w="5437" w:type="dxa"/>
            <w:noWrap w:val="0"/>
            <w:vAlign w:val="center"/>
          </w:tcPr>
          <w:p>
            <w:pPr>
              <w:spacing w:line="360" w:lineRule="auto"/>
              <w:rPr>
                <w:rFonts w:ascii="宋体" w:hAnsi="宋体"/>
                <w:sz w:val="24"/>
              </w:rPr>
            </w:pPr>
            <w:r>
              <w:rPr>
                <w:rFonts w:hint="eastAsia" w:ascii="宋体" w:hAnsi="宋体"/>
                <w:sz w:val="24"/>
              </w:rPr>
              <w:t>根据系统版本安装和升级支持，包括响应</w:t>
            </w:r>
            <w:r>
              <w:rPr>
                <w:rFonts w:ascii="宋体" w:hAnsi="宋体"/>
                <w:sz w:val="24"/>
              </w:rPr>
              <w:t>甲方</w:t>
            </w:r>
            <w:r>
              <w:rPr>
                <w:rFonts w:hint="eastAsia" w:ascii="宋体" w:hAnsi="宋体"/>
                <w:sz w:val="24"/>
              </w:rPr>
              <w:t>对生产、测试、开发、培训环境的安装和升级要求；提供硬件更换服务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4.5.2</w:t>
            </w:r>
          </w:p>
        </w:tc>
        <w:tc>
          <w:tcPr>
            <w:tcW w:w="2126" w:type="dxa"/>
            <w:noWrap w:val="0"/>
            <w:vAlign w:val="center"/>
          </w:tcPr>
          <w:p>
            <w:pPr>
              <w:spacing w:line="360" w:lineRule="auto"/>
              <w:rPr>
                <w:rFonts w:ascii="宋体" w:hAnsi="宋体"/>
                <w:sz w:val="24"/>
              </w:rPr>
            </w:pPr>
            <w:r>
              <w:rPr>
                <w:rFonts w:hint="eastAsia" w:ascii="宋体" w:hAnsi="宋体"/>
                <w:sz w:val="24"/>
              </w:rPr>
              <w:t>服务台支持</w:t>
            </w:r>
          </w:p>
        </w:tc>
        <w:tc>
          <w:tcPr>
            <w:tcW w:w="5437" w:type="dxa"/>
            <w:noWrap w:val="0"/>
            <w:vAlign w:val="center"/>
          </w:tcPr>
          <w:p>
            <w:pPr>
              <w:spacing w:line="360" w:lineRule="auto"/>
              <w:rPr>
                <w:rFonts w:ascii="宋体" w:hAnsi="宋体"/>
                <w:sz w:val="24"/>
              </w:rPr>
            </w:pPr>
            <w:r>
              <w:rPr>
                <w:rFonts w:hint="eastAsia" w:ascii="宋体" w:hAnsi="宋体"/>
                <w:sz w:val="24"/>
              </w:rPr>
              <w:t>提供</w:t>
            </w:r>
            <w:r>
              <w:rPr>
                <w:rFonts w:ascii="宋体" w:hAnsi="宋体"/>
                <w:sz w:val="24"/>
              </w:rPr>
              <w:t>7*24</w:t>
            </w:r>
            <w:r>
              <w:rPr>
                <w:rFonts w:hint="eastAsia" w:ascii="宋体" w:hAnsi="宋体"/>
                <w:sz w:val="24"/>
              </w:rPr>
              <w:t>小时的技术支持服务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4.5.3</w:t>
            </w:r>
          </w:p>
        </w:tc>
        <w:tc>
          <w:tcPr>
            <w:tcW w:w="2126" w:type="dxa"/>
            <w:noWrap w:val="0"/>
            <w:vAlign w:val="center"/>
          </w:tcPr>
          <w:p>
            <w:pPr>
              <w:spacing w:line="360" w:lineRule="auto"/>
              <w:rPr>
                <w:rFonts w:ascii="宋体" w:hAnsi="宋体"/>
                <w:sz w:val="24"/>
              </w:rPr>
            </w:pPr>
            <w:r>
              <w:rPr>
                <w:rFonts w:hint="eastAsia" w:ascii="宋体" w:hAnsi="宋体"/>
                <w:sz w:val="24"/>
              </w:rPr>
              <w:t>巡检服务</w:t>
            </w:r>
          </w:p>
        </w:tc>
        <w:tc>
          <w:tcPr>
            <w:tcW w:w="5437" w:type="dxa"/>
            <w:noWrap w:val="0"/>
            <w:vAlign w:val="center"/>
          </w:tcPr>
          <w:p>
            <w:pPr>
              <w:spacing w:line="360" w:lineRule="auto"/>
              <w:rPr>
                <w:rFonts w:ascii="宋体" w:hAnsi="宋体"/>
                <w:sz w:val="24"/>
              </w:rPr>
            </w:pPr>
            <w:r>
              <w:rPr>
                <w:rFonts w:hint="eastAsia" w:ascii="宋体" w:hAnsi="宋体"/>
                <w:sz w:val="24"/>
              </w:rPr>
              <w:t>提供系统运行状况报告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4.5.4</w:t>
            </w:r>
          </w:p>
        </w:tc>
        <w:tc>
          <w:tcPr>
            <w:tcW w:w="2126" w:type="dxa"/>
            <w:noWrap w:val="0"/>
            <w:vAlign w:val="center"/>
          </w:tcPr>
          <w:p>
            <w:pPr>
              <w:spacing w:line="360" w:lineRule="auto"/>
              <w:rPr>
                <w:rFonts w:ascii="宋体" w:hAnsi="宋体"/>
                <w:sz w:val="24"/>
              </w:rPr>
            </w:pPr>
            <w:r>
              <w:rPr>
                <w:rFonts w:hint="eastAsia" w:ascii="宋体" w:hAnsi="宋体"/>
                <w:sz w:val="24"/>
              </w:rPr>
              <w:t>现场问题解决</w:t>
            </w:r>
          </w:p>
        </w:tc>
        <w:tc>
          <w:tcPr>
            <w:tcW w:w="5437" w:type="dxa"/>
            <w:noWrap w:val="0"/>
            <w:vAlign w:val="center"/>
          </w:tcPr>
          <w:p>
            <w:pPr>
              <w:spacing w:line="360" w:lineRule="auto"/>
              <w:rPr>
                <w:rFonts w:ascii="宋体" w:hAnsi="宋体"/>
                <w:sz w:val="24"/>
              </w:rPr>
            </w:pPr>
            <w:r>
              <w:rPr>
                <w:rFonts w:hint="eastAsia" w:ascii="宋体" w:hAnsi="宋体"/>
                <w:sz w:val="24"/>
              </w:rPr>
              <w:t>提供重大问题现场解决，提供系统性能、容量、问题报告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9" w:type="dxa"/>
            <w:noWrap w:val="0"/>
            <w:vAlign w:val="center"/>
          </w:tcPr>
          <w:p>
            <w:pPr>
              <w:spacing w:line="360" w:lineRule="auto"/>
              <w:rPr>
                <w:rFonts w:ascii="宋体" w:hAnsi="宋体"/>
                <w:sz w:val="24"/>
              </w:rPr>
            </w:pPr>
            <w:r>
              <w:rPr>
                <w:rFonts w:ascii="宋体" w:hAnsi="宋体"/>
                <w:sz w:val="24"/>
              </w:rPr>
              <w:t>4.5.5</w:t>
            </w:r>
          </w:p>
        </w:tc>
        <w:tc>
          <w:tcPr>
            <w:tcW w:w="2126" w:type="dxa"/>
            <w:noWrap w:val="0"/>
            <w:vAlign w:val="center"/>
          </w:tcPr>
          <w:p>
            <w:pPr>
              <w:spacing w:line="360" w:lineRule="auto"/>
              <w:rPr>
                <w:rFonts w:ascii="宋体" w:hAnsi="宋体"/>
                <w:sz w:val="24"/>
              </w:rPr>
            </w:pPr>
            <w:r>
              <w:rPr>
                <w:rFonts w:hint="eastAsia" w:ascii="宋体" w:hAnsi="宋体"/>
                <w:sz w:val="24"/>
              </w:rPr>
              <w:t>响应要求</w:t>
            </w:r>
          </w:p>
        </w:tc>
        <w:tc>
          <w:tcPr>
            <w:tcW w:w="5437" w:type="dxa"/>
            <w:noWrap w:val="0"/>
            <w:vAlign w:val="center"/>
          </w:tcPr>
          <w:p>
            <w:pPr>
              <w:spacing w:line="360" w:lineRule="auto"/>
              <w:rPr>
                <w:rFonts w:ascii="宋体" w:hAnsi="宋体"/>
                <w:sz w:val="24"/>
              </w:rPr>
            </w:pPr>
            <w:r>
              <w:rPr>
                <w:rFonts w:hint="eastAsia" w:ascii="宋体" w:hAnsi="宋体"/>
                <w:sz w:val="24"/>
              </w:rPr>
              <w:t>要求按服务水平和指标及时响应：</w:t>
            </w:r>
          </w:p>
          <w:p>
            <w:pPr>
              <w:spacing w:line="360" w:lineRule="auto"/>
              <w:rPr>
                <w:rFonts w:ascii="宋体" w:hAnsi="宋体"/>
                <w:sz w:val="24"/>
              </w:rPr>
            </w:pPr>
            <w:r>
              <w:rPr>
                <w:rFonts w:hint="eastAsia" w:ascii="宋体" w:hAnsi="宋体"/>
                <w:b/>
                <w:sz w:val="24"/>
              </w:rPr>
              <w:t>一级响应：</w:t>
            </w:r>
            <w:r>
              <w:rPr>
                <w:rFonts w:hint="eastAsia" w:ascii="宋体" w:hAnsi="宋体"/>
                <w:sz w:val="24"/>
              </w:rPr>
              <w:t>系统崩溃，不能响应或效能严重削弱，系统的某个主要功能不能正常工作，对业务的正常运行造成重大影响。响应时间</w:t>
            </w:r>
            <w:r>
              <w:rPr>
                <w:rFonts w:ascii="宋体" w:hAnsi="宋体"/>
                <w:sz w:val="24"/>
              </w:rPr>
              <w:t>15</w:t>
            </w:r>
            <w:r>
              <w:rPr>
                <w:rFonts w:hint="eastAsia" w:ascii="宋体" w:hAnsi="宋体"/>
                <w:sz w:val="24"/>
              </w:rPr>
              <w:t>分钟，</w:t>
            </w:r>
            <w:r>
              <w:rPr>
                <w:rFonts w:ascii="宋体" w:hAnsi="宋体"/>
                <w:sz w:val="24"/>
              </w:rPr>
              <w:t>30</w:t>
            </w:r>
            <w:r>
              <w:rPr>
                <w:rFonts w:hint="eastAsia" w:ascii="宋体" w:hAnsi="宋体"/>
                <w:sz w:val="24"/>
              </w:rPr>
              <w:t>分钟到达现场，</w:t>
            </w:r>
            <w:r>
              <w:rPr>
                <w:rFonts w:ascii="宋体" w:hAnsi="宋体"/>
                <w:sz w:val="24"/>
              </w:rPr>
              <w:t>3</w:t>
            </w:r>
            <w:r>
              <w:rPr>
                <w:rFonts w:hint="eastAsia" w:ascii="宋体" w:hAnsi="宋体"/>
                <w:sz w:val="24"/>
              </w:rPr>
              <w:t>小时内排除问题或给出备份解决方案，故障排除后三天内提交分析报告；</w:t>
            </w:r>
          </w:p>
          <w:p>
            <w:pPr>
              <w:spacing w:line="360" w:lineRule="auto"/>
              <w:rPr>
                <w:rFonts w:ascii="宋体" w:hAnsi="宋体"/>
                <w:sz w:val="24"/>
              </w:rPr>
            </w:pPr>
            <w:r>
              <w:rPr>
                <w:rFonts w:hint="eastAsia" w:ascii="宋体" w:hAnsi="宋体"/>
                <w:b/>
                <w:sz w:val="24"/>
              </w:rPr>
              <w:t>二级响应：</w:t>
            </w:r>
            <w:r>
              <w:rPr>
                <w:rFonts w:hint="eastAsia" w:ascii="宋体" w:hAnsi="宋体"/>
                <w:sz w:val="24"/>
              </w:rPr>
              <w:t>系统的运行性能严重下降，或性能明显下降，对业务运作产生明显影响。响应时间</w:t>
            </w:r>
            <w:r>
              <w:rPr>
                <w:rFonts w:ascii="宋体" w:hAnsi="宋体"/>
                <w:sz w:val="24"/>
              </w:rPr>
              <w:t>1</w:t>
            </w:r>
            <w:r>
              <w:rPr>
                <w:rFonts w:hint="eastAsia" w:ascii="宋体" w:hAnsi="宋体"/>
                <w:sz w:val="24"/>
              </w:rPr>
              <w:t>小时内，必要时</w:t>
            </w:r>
            <w:r>
              <w:rPr>
                <w:rFonts w:ascii="宋体" w:hAnsi="宋体"/>
                <w:sz w:val="24"/>
              </w:rPr>
              <w:t>2</w:t>
            </w:r>
            <w:r>
              <w:rPr>
                <w:rFonts w:hint="eastAsia" w:ascii="宋体" w:hAnsi="宋体"/>
                <w:sz w:val="24"/>
              </w:rPr>
              <w:t>小时到达，</w:t>
            </w:r>
            <w:r>
              <w:rPr>
                <w:rFonts w:ascii="宋体" w:hAnsi="宋体"/>
                <w:sz w:val="24"/>
              </w:rPr>
              <w:t>8</w:t>
            </w:r>
            <w:r>
              <w:rPr>
                <w:rFonts w:hint="eastAsia" w:ascii="宋体" w:hAnsi="宋体"/>
                <w:sz w:val="24"/>
              </w:rPr>
              <w:t>小时内排除问题；</w:t>
            </w:r>
          </w:p>
          <w:p>
            <w:pPr>
              <w:spacing w:line="360" w:lineRule="auto"/>
              <w:rPr>
                <w:rFonts w:ascii="宋体" w:hAnsi="宋体"/>
                <w:sz w:val="24"/>
              </w:rPr>
            </w:pPr>
            <w:r>
              <w:rPr>
                <w:rFonts w:hint="eastAsia" w:ascii="宋体" w:hAnsi="宋体"/>
                <w:b/>
                <w:sz w:val="24"/>
              </w:rPr>
              <w:t>三级响应</w:t>
            </w:r>
            <w:r>
              <w:rPr>
                <w:rFonts w:hint="eastAsia" w:ascii="宋体" w:hAnsi="宋体"/>
                <w:sz w:val="24"/>
              </w:rPr>
              <w:t>：系统的运作性能受损，但业务仍可正常运行，响应时间</w:t>
            </w:r>
            <w:r>
              <w:rPr>
                <w:rFonts w:ascii="宋体" w:hAnsi="宋体"/>
                <w:sz w:val="24"/>
              </w:rPr>
              <w:t>12</w:t>
            </w:r>
            <w:r>
              <w:rPr>
                <w:rFonts w:hint="eastAsia" w:ascii="宋体" w:hAnsi="宋体"/>
                <w:sz w:val="24"/>
              </w:rPr>
              <w:t>小时内，必要时</w:t>
            </w:r>
            <w:r>
              <w:rPr>
                <w:rFonts w:ascii="宋体" w:hAnsi="宋体"/>
                <w:sz w:val="24"/>
              </w:rPr>
              <w:t>24</w:t>
            </w:r>
            <w:r>
              <w:rPr>
                <w:rFonts w:hint="eastAsia" w:ascii="宋体" w:hAnsi="宋体"/>
                <w:sz w:val="24"/>
              </w:rPr>
              <w:t>小时到达，</w:t>
            </w:r>
            <w:r>
              <w:rPr>
                <w:rFonts w:ascii="宋体" w:hAnsi="宋体"/>
                <w:sz w:val="24"/>
              </w:rPr>
              <w:t>1</w:t>
            </w:r>
            <w:r>
              <w:rPr>
                <w:rFonts w:hint="eastAsia" w:ascii="宋体" w:hAnsi="宋体"/>
                <w:sz w:val="24"/>
              </w:rPr>
              <w:t>周内排除问题；</w:t>
            </w:r>
          </w:p>
          <w:p>
            <w:pPr>
              <w:spacing w:line="360" w:lineRule="auto"/>
              <w:rPr>
                <w:rFonts w:ascii="宋体" w:hAnsi="宋体"/>
                <w:sz w:val="24"/>
              </w:rPr>
            </w:pPr>
            <w:r>
              <w:rPr>
                <w:rFonts w:hint="eastAsia" w:ascii="宋体" w:hAnsi="宋体"/>
                <w:b/>
                <w:sz w:val="24"/>
              </w:rPr>
              <w:t>四级响应：</w:t>
            </w:r>
            <w:r>
              <w:rPr>
                <w:rFonts w:hint="eastAsia" w:ascii="宋体" w:hAnsi="宋体"/>
                <w:sz w:val="24"/>
              </w:rPr>
              <w:t>对系统安装或配置方面需要咨询或支援，很显然对业务运作几乎无影响，或根本没有影响，响应时间</w:t>
            </w:r>
            <w:r>
              <w:rPr>
                <w:rFonts w:ascii="宋体" w:hAnsi="宋体"/>
                <w:sz w:val="24"/>
              </w:rPr>
              <w:t>24</w:t>
            </w:r>
            <w:r>
              <w:rPr>
                <w:rFonts w:hint="eastAsia" w:ascii="宋体" w:hAnsi="宋体"/>
                <w:sz w:val="24"/>
              </w:rPr>
              <w:t>小时内，必要时</w:t>
            </w:r>
            <w:r>
              <w:rPr>
                <w:rFonts w:ascii="宋体" w:hAnsi="宋体"/>
                <w:sz w:val="24"/>
              </w:rPr>
              <w:t>48</w:t>
            </w:r>
            <w:r>
              <w:rPr>
                <w:rFonts w:hint="eastAsia" w:ascii="宋体" w:hAnsi="宋体"/>
                <w:sz w:val="24"/>
              </w:rPr>
              <w:t>小时到达，</w:t>
            </w:r>
            <w:r>
              <w:rPr>
                <w:rFonts w:ascii="宋体" w:hAnsi="宋体"/>
                <w:sz w:val="24"/>
              </w:rPr>
              <w:t>2</w:t>
            </w:r>
            <w:r>
              <w:rPr>
                <w:rFonts w:hint="eastAsia" w:ascii="宋体" w:hAnsi="宋体"/>
                <w:sz w:val="24"/>
              </w:rPr>
              <w:t>周内排除问题。</w:t>
            </w:r>
          </w:p>
        </w:tc>
      </w:tr>
    </w:tbl>
    <w:p>
      <w:pPr>
        <w:spacing w:line="360" w:lineRule="auto"/>
        <w:rPr>
          <w:rFonts w:ascii="宋体" w:hAnsi="宋体"/>
          <w:b/>
          <w:sz w:val="24"/>
        </w:rPr>
      </w:pPr>
    </w:p>
    <w:p>
      <w:pPr>
        <w:spacing w:line="360" w:lineRule="auto"/>
        <w:rPr>
          <w:rFonts w:ascii="宋体" w:hAnsi="宋体"/>
          <w:b/>
          <w:sz w:val="24"/>
        </w:rPr>
      </w:pPr>
      <w:r>
        <w:rPr>
          <w:rFonts w:ascii="宋体" w:hAnsi="宋体"/>
          <w:b/>
          <w:sz w:val="24"/>
        </w:rPr>
        <w:t xml:space="preserve">5. </w:t>
      </w:r>
      <w:r>
        <w:rPr>
          <w:rFonts w:hint="eastAsia" w:ascii="宋体" w:hAnsi="宋体"/>
          <w:b/>
          <w:sz w:val="24"/>
        </w:rPr>
        <w:t>问题管理流程</w:t>
      </w:r>
    </w:p>
    <w:p>
      <w:pPr>
        <w:spacing w:line="360" w:lineRule="auto"/>
        <w:rPr>
          <w:rFonts w:ascii="宋体" w:hAnsi="宋体"/>
          <w:b/>
          <w:sz w:val="24"/>
        </w:rPr>
      </w:pPr>
      <w:r>
        <w:rPr>
          <w:rFonts w:ascii="宋体" w:hAnsi="宋体"/>
          <w:b/>
          <w:sz w:val="24"/>
        </w:rPr>
        <w:t xml:space="preserve">5.1. </w:t>
      </w:r>
      <w:r>
        <w:rPr>
          <w:rFonts w:hint="eastAsia" w:ascii="宋体" w:hAnsi="宋体"/>
          <w:b/>
          <w:sz w:val="24"/>
        </w:rPr>
        <w:t>问题处理流程</w:t>
      </w:r>
    </w:p>
    <w:p>
      <w:pPr>
        <w:numPr>
          <w:ilvl w:val="0"/>
          <w:numId w:val="29"/>
        </w:numPr>
        <w:spacing w:line="360" w:lineRule="auto"/>
        <w:rPr>
          <w:rFonts w:ascii="宋体" w:hAnsi="宋体"/>
          <w:sz w:val="24"/>
        </w:rPr>
      </w:pPr>
      <w:r>
        <w:rPr>
          <w:rFonts w:ascii="宋体" w:hAnsi="宋体"/>
          <w:sz w:val="24"/>
        </w:rPr>
        <w:t>甲方</w:t>
      </w:r>
      <w:r>
        <w:rPr>
          <w:rFonts w:hint="eastAsia" w:ascii="宋体" w:hAnsi="宋体"/>
          <w:sz w:val="24"/>
        </w:rPr>
        <w:t>或</w:t>
      </w:r>
      <w:r>
        <w:rPr>
          <w:rFonts w:ascii="宋体" w:hAnsi="宋体"/>
          <w:sz w:val="24"/>
        </w:rPr>
        <w:t>乙方</w:t>
      </w:r>
      <w:r>
        <w:rPr>
          <w:rFonts w:hint="eastAsia" w:ascii="宋体" w:hAnsi="宋体"/>
          <w:sz w:val="24"/>
        </w:rPr>
        <w:t>均可以首先提出对问题解决方案有不同意见的看法；</w:t>
      </w:r>
    </w:p>
    <w:p>
      <w:pPr>
        <w:numPr>
          <w:ilvl w:val="0"/>
          <w:numId w:val="29"/>
        </w:numPr>
        <w:spacing w:line="360" w:lineRule="auto"/>
        <w:rPr>
          <w:rFonts w:ascii="宋体" w:hAnsi="宋体"/>
          <w:sz w:val="24"/>
        </w:rPr>
      </w:pPr>
      <w:r>
        <w:rPr>
          <w:rFonts w:ascii="宋体" w:hAnsi="宋体"/>
          <w:sz w:val="24"/>
        </w:rPr>
        <w:t>甲方</w:t>
      </w:r>
      <w:r>
        <w:rPr>
          <w:rFonts w:hint="eastAsia" w:ascii="宋体" w:hAnsi="宋体"/>
          <w:sz w:val="24"/>
        </w:rPr>
        <w:t>管理层和</w:t>
      </w:r>
      <w:r>
        <w:rPr>
          <w:rFonts w:ascii="宋体" w:hAnsi="宋体"/>
          <w:sz w:val="24"/>
        </w:rPr>
        <w:t>乙方</w:t>
      </w:r>
      <w:r>
        <w:rPr>
          <w:rFonts w:hint="eastAsia" w:ascii="宋体" w:hAnsi="宋体"/>
          <w:sz w:val="24"/>
        </w:rPr>
        <w:t>管理层将决定问题是否需要提升到高的管理层；</w:t>
      </w:r>
    </w:p>
    <w:p>
      <w:pPr>
        <w:numPr>
          <w:ilvl w:val="0"/>
          <w:numId w:val="29"/>
        </w:numPr>
        <w:spacing w:line="360" w:lineRule="auto"/>
        <w:rPr>
          <w:rFonts w:ascii="宋体" w:hAnsi="宋体"/>
          <w:sz w:val="24"/>
        </w:rPr>
      </w:pPr>
      <w:r>
        <w:rPr>
          <w:rFonts w:hint="eastAsia" w:ascii="宋体" w:hAnsi="宋体"/>
          <w:sz w:val="24"/>
        </w:rPr>
        <w:t>及时召开相关的会议讨论和解决问题，问题的相关文档应提前一天发送到与会者；</w:t>
      </w:r>
    </w:p>
    <w:p>
      <w:pPr>
        <w:numPr>
          <w:ilvl w:val="0"/>
          <w:numId w:val="29"/>
        </w:numPr>
        <w:spacing w:line="360" w:lineRule="auto"/>
        <w:rPr>
          <w:rFonts w:ascii="宋体" w:hAnsi="宋体"/>
          <w:sz w:val="24"/>
        </w:rPr>
      </w:pPr>
      <w:r>
        <w:rPr>
          <w:rFonts w:hint="eastAsia" w:ascii="宋体" w:hAnsi="宋体"/>
          <w:sz w:val="24"/>
        </w:rPr>
        <w:t>如有必要，</w:t>
      </w:r>
      <w:r>
        <w:rPr>
          <w:rFonts w:ascii="宋体" w:hAnsi="宋体"/>
          <w:sz w:val="24"/>
        </w:rPr>
        <w:t>甲方</w:t>
      </w:r>
      <w:r>
        <w:rPr>
          <w:rFonts w:hint="eastAsia" w:ascii="宋体" w:hAnsi="宋体"/>
          <w:sz w:val="24"/>
        </w:rPr>
        <w:t>和</w:t>
      </w:r>
      <w:r>
        <w:rPr>
          <w:rFonts w:ascii="宋体" w:hAnsi="宋体"/>
          <w:sz w:val="24"/>
        </w:rPr>
        <w:t>乙方</w:t>
      </w:r>
      <w:r>
        <w:rPr>
          <w:rFonts w:hint="eastAsia" w:ascii="宋体" w:hAnsi="宋体"/>
          <w:sz w:val="24"/>
        </w:rPr>
        <w:t>管理层在永久性解决方案出台之前可以先共同达成一套临时性的解决方案。</w:t>
      </w:r>
      <w:r>
        <w:rPr>
          <w:rFonts w:ascii="宋体" w:hAnsi="宋体"/>
          <w:sz w:val="24"/>
        </w:rPr>
        <w:t>乙方</w:t>
      </w:r>
      <w:r>
        <w:rPr>
          <w:rFonts w:hint="eastAsia" w:ascii="宋体" w:hAnsi="宋体"/>
          <w:sz w:val="24"/>
        </w:rPr>
        <w:t>可以在会后与各利益相关方沟通并达成永久性的解决方案。</w:t>
      </w:r>
    </w:p>
    <w:p>
      <w:pPr>
        <w:spacing w:line="360" w:lineRule="auto"/>
        <w:ind w:left="845"/>
        <w:rPr>
          <w:rFonts w:ascii="宋体" w:hAnsi="宋体"/>
          <w:sz w:val="24"/>
        </w:rPr>
      </w:pPr>
      <w:r>
        <w:rPr>
          <w:rFonts w:hint="eastAsia" w:ascii="宋体" w:hAnsi="宋体"/>
          <w:sz w:val="24"/>
        </w:rPr>
        <w:t>如果问题协商难以解决时，双方可向甲方所在地人民法院提出诉讼。</w:t>
      </w:r>
    </w:p>
    <w:p>
      <w:pPr>
        <w:spacing w:line="360" w:lineRule="auto"/>
        <w:rPr>
          <w:rFonts w:ascii="宋体" w:hAnsi="宋体"/>
          <w:b/>
          <w:sz w:val="24"/>
        </w:rPr>
      </w:pPr>
      <w:r>
        <w:rPr>
          <w:rFonts w:ascii="宋体" w:hAnsi="宋体"/>
          <w:b/>
          <w:sz w:val="24"/>
        </w:rPr>
        <w:t xml:space="preserve">5.2 </w:t>
      </w:r>
      <w:r>
        <w:rPr>
          <w:rFonts w:hint="eastAsia" w:ascii="宋体" w:hAnsi="宋体"/>
          <w:b/>
          <w:sz w:val="24"/>
        </w:rPr>
        <w:t>问题升级流程</w:t>
      </w:r>
    </w:p>
    <w:p>
      <w:pPr>
        <w:numPr>
          <w:ilvl w:val="3"/>
          <w:numId w:val="30"/>
        </w:numPr>
        <w:spacing w:line="360" w:lineRule="auto"/>
        <w:rPr>
          <w:rFonts w:ascii="宋体" w:hAnsi="宋体"/>
          <w:sz w:val="24"/>
        </w:rPr>
      </w:pPr>
      <w:r>
        <w:rPr>
          <w:rFonts w:ascii="宋体" w:hAnsi="宋体"/>
          <w:sz w:val="24"/>
        </w:rPr>
        <w:t>甲方</w:t>
      </w:r>
      <w:r>
        <w:rPr>
          <w:rFonts w:hint="eastAsia" w:ascii="宋体" w:hAnsi="宋体"/>
          <w:sz w:val="24"/>
        </w:rPr>
        <w:t>或者</w:t>
      </w:r>
      <w:r>
        <w:rPr>
          <w:rFonts w:ascii="宋体" w:hAnsi="宋体"/>
          <w:sz w:val="24"/>
        </w:rPr>
        <w:t>乙方</w:t>
      </w:r>
      <w:r>
        <w:rPr>
          <w:rFonts w:hint="eastAsia" w:ascii="宋体" w:hAnsi="宋体"/>
          <w:sz w:val="24"/>
        </w:rPr>
        <w:t>都有可能首先提出该流程；</w:t>
      </w:r>
    </w:p>
    <w:p>
      <w:pPr>
        <w:numPr>
          <w:ilvl w:val="3"/>
          <w:numId w:val="30"/>
        </w:numPr>
        <w:spacing w:line="360" w:lineRule="auto"/>
        <w:rPr>
          <w:rFonts w:ascii="宋体" w:hAnsi="宋体"/>
          <w:sz w:val="24"/>
        </w:rPr>
      </w:pPr>
      <w:r>
        <w:rPr>
          <w:rFonts w:hint="eastAsia" w:ascii="宋体" w:hAnsi="宋体"/>
          <w:sz w:val="24"/>
        </w:rPr>
        <w:t>首先提出的一方应及时通知对方问题升级流程已经启动；</w:t>
      </w:r>
    </w:p>
    <w:p>
      <w:pPr>
        <w:numPr>
          <w:ilvl w:val="3"/>
          <w:numId w:val="30"/>
        </w:numPr>
        <w:spacing w:line="360" w:lineRule="auto"/>
        <w:rPr>
          <w:rFonts w:ascii="宋体" w:hAnsi="宋体"/>
          <w:sz w:val="24"/>
        </w:rPr>
      </w:pPr>
      <w:r>
        <w:rPr>
          <w:rFonts w:hint="eastAsia" w:ascii="宋体" w:hAnsi="宋体"/>
          <w:sz w:val="24"/>
        </w:rPr>
        <w:t>问题升级的层次在</w:t>
      </w:r>
      <w:r>
        <w:rPr>
          <w:rFonts w:ascii="宋体" w:hAnsi="宋体"/>
          <w:sz w:val="24"/>
        </w:rPr>
        <w:t>甲方</w:t>
      </w:r>
      <w:r>
        <w:rPr>
          <w:rFonts w:hint="eastAsia" w:ascii="宋体" w:hAnsi="宋体"/>
          <w:sz w:val="24"/>
        </w:rPr>
        <w:t>和</w:t>
      </w:r>
      <w:r>
        <w:rPr>
          <w:rFonts w:ascii="宋体" w:hAnsi="宋体"/>
          <w:sz w:val="24"/>
        </w:rPr>
        <w:t>乙方</w:t>
      </w:r>
      <w:r>
        <w:rPr>
          <w:rFonts w:hint="eastAsia" w:ascii="宋体" w:hAnsi="宋体"/>
          <w:sz w:val="24"/>
        </w:rPr>
        <w:t>之间应当保持一致，直至解决该问题。</w:t>
      </w:r>
    </w:p>
    <w:p>
      <w:pPr>
        <w:spacing w:line="360" w:lineRule="auto"/>
        <w:rPr>
          <w:rFonts w:ascii="宋体" w:hAnsi="宋体"/>
          <w:b/>
          <w:sz w:val="24"/>
        </w:rPr>
      </w:pPr>
      <w:r>
        <w:rPr>
          <w:rFonts w:ascii="宋体" w:hAnsi="宋体"/>
          <w:b/>
          <w:sz w:val="24"/>
        </w:rPr>
        <w:t xml:space="preserve">5.3 </w:t>
      </w:r>
      <w:r>
        <w:rPr>
          <w:rFonts w:hint="eastAsia" w:ascii="宋体" w:hAnsi="宋体"/>
          <w:b/>
          <w:sz w:val="24"/>
        </w:rPr>
        <w:t>联络表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40" w:type="dxa"/>
            <w:noWrap w:val="0"/>
            <w:vAlign w:val="center"/>
          </w:tcPr>
          <w:p>
            <w:pPr>
              <w:spacing w:line="360" w:lineRule="auto"/>
              <w:jc w:val="center"/>
              <w:rPr>
                <w:rFonts w:ascii="宋体" w:hAnsi="宋体"/>
                <w:sz w:val="24"/>
              </w:rPr>
            </w:pPr>
            <w:r>
              <w:rPr>
                <w:rFonts w:hint="eastAsia" w:ascii="宋体" w:hAnsi="宋体"/>
                <w:sz w:val="24"/>
              </w:rPr>
              <w:t>外包人员</w:t>
            </w:r>
          </w:p>
        </w:tc>
        <w:tc>
          <w:tcPr>
            <w:tcW w:w="2841" w:type="dxa"/>
            <w:noWrap w:val="0"/>
            <w:vAlign w:val="center"/>
          </w:tcPr>
          <w:p>
            <w:pPr>
              <w:spacing w:line="360" w:lineRule="auto"/>
              <w:jc w:val="center"/>
              <w:rPr>
                <w:rFonts w:ascii="宋体" w:hAnsi="宋体"/>
                <w:sz w:val="24"/>
              </w:rPr>
            </w:pPr>
            <w:r>
              <w:rPr>
                <w:rFonts w:hint="eastAsia" w:ascii="宋体" w:hAnsi="宋体"/>
                <w:sz w:val="24"/>
              </w:rPr>
              <w:t>职务</w:t>
            </w:r>
          </w:p>
        </w:tc>
        <w:tc>
          <w:tcPr>
            <w:tcW w:w="2841" w:type="dxa"/>
            <w:noWrap w:val="0"/>
            <w:vAlign w:val="center"/>
          </w:tcPr>
          <w:p>
            <w:pPr>
              <w:spacing w:line="360" w:lineRule="auto"/>
              <w:jc w:val="center"/>
              <w:rPr>
                <w:rFonts w:ascii="宋体" w:hAnsi="宋体"/>
                <w:sz w:val="24"/>
              </w:rPr>
            </w:pPr>
            <w:r>
              <w:rPr>
                <w:rFonts w:hint="eastAsia" w:ascii="宋体" w:hAnsi="宋体"/>
                <w:sz w:val="24"/>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40" w:type="dxa"/>
            <w:noWrap w:val="0"/>
            <w:vAlign w:val="center"/>
          </w:tcPr>
          <w:p>
            <w:pPr>
              <w:spacing w:line="360" w:lineRule="auto"/>
              <w:jc w:val="center"/>
              <w:rPr>
                <w:rFonts w:hint="eastAsia" w:ascii="宋体" w:hAnsi="宋体" w:eastAsia="宋体"/>
                <w:sz w:val="24"/>
                <w:lang w:val="en-US" w:eastAsia="zh-CN"/>
              </w:rPr>
            </w:pPr>
            <w:r>
              <w:rPr>
                <w:rFonts w:hint="eastAsia" w:ascii="宋体" w:hAnsi="宋体"/>
                <w:sz w:val="24"/>
                <w:lang w:val="en-US" w:eastAsia="zh-CN"/>
              </w:rPr>
              <w:t xml:space="preserve"> </w:t>
            </w:r>
          </w:p>
        </w:tc>
        <w:tc>
          <w:tcPr>
            <w:tcW w:w="2841" w:type="dxa"/>
            <w:noWrap w:val="0"/>
            <w:vAlign w:val="center"/>
          </w:tcPr>
          <w:p>
            <w:pPr>
              <w:spacing w:line="360" w:lineRule="auto"/>
              <w:jc w:val="center"/>
              <w:rPr>
                <w:rFonts w:hint="default" w:ascii="宋体" w:hAnsi="宋体"/>
                <w:sz w:val="24"/>
                <w:lang w:val="en-US"/>
              </w:rPr>
            </w:pPr>
          </w:p>
        </w:tc>
        <w:tc>
          <w:tcPr>
            <w:tcW w:w="2841" w:type="dxa"/>
            <w:noWrap w:val="0"/>
            <w:vAlign w:val="center"/>
          </w:tcPr>
          <w:p>
            <w:pPr>
              <w:spacing w:line="360" w:lineRule="auto"/>
              <w:jc w:val="center"/>
              <w:rPr>
                <w:rFonts w:hint="default" w:ascii="宋体" w:hAnsi="宋体"/>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40" w:type="dxa"/>
            <w:noWrap w:val="0"/>
            <w:vAlign w:val="center"/>
          </w:tcPr>
          <w:p>
            <w:pPr>
              <w:spacing w:line="360" w:lineRule="auto"/>
              <w:jc w:val="center"/>
              <w:rPr>
                <w:rFonts w:ascii="宋体" w:hAnsi="宋体"/>
                <w:sz w:val="24"/>
              </w:rPr>
            </w:pPr>
          </w:p>
        </w:tc>
        <w:tc>
          <w:tcPr>
            <w:tcW w:w="2841" w:type="dxa"/>
            <w:noWrap w:val="0"/>
            <w:vAlign w:val="center"/>
          </w:tcPr>
          <w:p>
            <w:pPr>
              <w:spacing w:line="360" w:lineRule="auto"/>
              <w:jc w:val="center"/>
              <w:rPr>
                <w:rFonts w:ascii="宋体" w:hAnsi="宋体"/>
                <w:sz w:val="24"/>
              </w:rPr>
            </w:pPr>
          </w:p>
        </w:tc>
        <w:tc>
          <w:tcPr>
            <w:tcW w:w="2841" w:type="dxa"/>
            <w:noWrap w:val="0"/>
            <w:vAlign w:val="center"/>
          </w:tcPr>
          <w:p>
            <w:pPr>
              <w:spacing w:line="360" w:lineRule="auto"/>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40" w:type="dxa"/>
            <w:noWrap w:val="0"/>
            <w:vAlign w:val="center"/>
          </w:tcPr>
          <w:p>
            <w:pPr>
              <w:spacing w:line="360" w:lineRule="auto"/>
              <w:jc w:val="center"/>
              <w:rPr>
                <w:rFonts w:ascii="宋体" w:hAnsi="宋体"/>
                <w:sz w:val="24"/>
              </w:rPr>
            </w:pPr>
          </w:p>
        </w:tc>
        <w:tc>
          <w:tcPr>
            <w:tcW w:w="2841" w:type="dxa"/>
            <w:noWrap w:val="0"/>
            <w:vAlign w:val="center"/>
          </w:tcPr>
          <w:p>
            <w:pPr>
              <w:spacing w:line="360" w:lineRule="auto"/>
              <w:jc w:val="center"/>
              <w:rPr>
                <w:rFonts w:ascii="宋体" w:hAnsi="宋体"/>
                <w:sz w:val="24"/>
              </w:rPr>
            </w:pPr>
          </w:p>
        </w:tc>
        <w:tc>
          <w:tcPr>
            <w:tcW w:w="2841" w:type="dxa"/>
            <w:noWrap w:val="0"/>
            <w:vAlign w:val="center"/>
          </w:tcPr>
          <w:p>
            <w:pPr>
              <w:spacing w:line="360" w:lineRule="auto"/>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noWrap w:val="0"/>
            <w:vAlign w:val="center"/>
          </w:tcPr>
          <w:p>
            <w:pPr>
              <w:spacing w:line="360" w:lineRule="auto"/>
              <w:jc w:val="center"/>
              <w:rPr>
                <w:rFonts w:ascii="宋体" w:hAnsi="宋体"/>
                <w:sz w:val="24"/>
              </w:rPr>
            </w:pPr>
          </w:p>
        </w:tc>
        <w:tc>
          <w:tcPr>
            <w:tcW w:w="2841" w:type="dxa"/>
            <w:noWrap w:val="0"/>
            <w:vAlign w:val="center"/>
          </w:tcPr>
          <w:p>
            <w:pPr>
              <w:spacing w:line="360" w:lineRule="auto"/>
              <w:jc w:val="center"/>
              <w:rPr>
                <w:rFonts w:ascii="宋体" w:hAnsi="宋体"/>
                <w:sz w:val="24"/>
              </w:rPr>
            </w:pPr>
          </w:p>
        </w:tc>
        <w:tc>
          <w:tcPr>
            <w:tcW w:w="2841" w:type="dxa"/>
            <w:noWrap w:val="0"/>
            <w:vAlign w:val="center"/>
          </w:tcPr>
          <w:p>
            <w:pPr>
              <w:spacing w:line="360" w:lineRule="auto"/>
              <w:jc w:val="center"/>
              <w:rPr>
                <w:rFonts w:hint="eastAsia" w:ascii="宋体" w:hAnsi="宋体"/>
                <w:b/>
                <w:sz w:val="24"/>
              </w:rPr>
            </w:pPr>
          </w:p>
        </w:tc>
      </w:tr>
    </w:tbl>
    <w:p>
      <w:pPr>
        <w:spacing w:line="360" w:lineRule="auto"/>
        <w:jc w:val="center"/>
        <w:rPr>
          <w:rFonts w:ascii="宋体" w:hAnsi="宋体"/>
          <w:b/>
          <w:sz w:val="24"/>
        </w:rPr>
      </w:pPr>
    </w:p>
    <w:p>
      <w:pPr>
        <w:spacing w:line="360" w:lineRule="auto"/>
        <w:rPr>
          <w:rFonts w:ascii="宋体" w:hAnsi="宋体"/>
          <w:b/>
          <w:sz w:val="24"/>
        </w:rPr>
      </w:pPr>
      <w:r>
        <w:rPr>
          <w:rFonts w:ascii="宋体" w:hAnsi="宋体"/>
          <w:b/>
          <w:sz w:val="24"/>
        </w:rPr>
        <w:t xml:space="preserve">6. </w:t>
      </w:r>
      <w:r>
        <w:rPr>
          <w:rFonts w:hint="eastAsia" w:ascii="宋体" w:hAnsi="宋体"/>
          <w:b/>
          <w:sz w:val="24"/>
        </w:rPr>
        <w:t>汇报流程</w:t>
      </w:r>
    </w:p>
    <w:p>
      <w:pPr>
        <w:spacing w:line="360" w:lineRule="auto"/>
        <w:ind w:firstLine="660"/>
        <w:rPr>
          <w:rFonts w:ascii="宋体" w:hAnsi="宋体"/>
          <w:sz w:val="24"/>
        </w:rPr>
      </w:pPr>
      <w:r>
        <w:rPr>
          <w:rFonts w:ascii="宋体" w:hAnsi="宋体"/>
          <w:sz w:val="24"/>
        </w:rPr>
        <w:t>乙方</w:t>
      </w:r>
      <w:r>
        <w:rPr>
          <w:rFonts w:hint="eastAsia" w:ascii="宋体" w:hAnsi="宋体"/>
          <w:sz w:val="24"/>
        </w:rPr>
        <w:t>管理层按照固定的报告格式在每月向</w:t>
      </w:r>
      <w:r>
        <w:rPr>
          <w:rFonts w:ascii="宋体" w:hAnsi="宋体"/>
          <w:sz w:val="24"/>
        </w:rPr>
        <w:t>甲方</w:t>
      </w:r>
      <w:r>
        <w:rPr>
          <w:rFonts w:hint="eastAsia" w:ascii="宋体" w:hAnsi="宋体"/>
          <w:sz w:val="24"/>
        </w:rPr>
        <w:t>提交</w:t>
      </w:r>
      <w:r>
        <w:rPr>
          <w:rFonts w:ascii="宋体" w:hAnsi="宋体"/>
          <w:sz w:val="24"/>
        </w:rPr>
        <w:t>SLA</w:t>
      </w:r>
      <w:r>
        <w:rPr>
          <w:rFonts w:hint="eastAsia" w:ascii="宋体" w:hAnsi="宋体"/>
          <w:sz w:val="24"/>
        </w:rPr>
        <w:t>执行情况报告。报告将包括“实际情况和目标的对比”、对比结果不一致的分析以及针对重要问题的讨论。</w:t>
      </w:r>
    </w:p>
    <w:p>
      <w:pPr>
        <w:spacing w:line="360" w:lineRule="auto"/>
        <w:ind w:firstLine="660"/>
        <w:rPr>
          <w:rFonts w:ascii="宋体" w:hAnsi="宋体"/>
          <w:sz w:val="24"/>
        </w:rPr>
      </w:pPr>
      <w:r>
        <w:rPr>
          <w:rFonts w:hint="eastAsia" w:ascii="宋体" w:hAnsi="宋体"/>
          <w:sz w:val="24"/>
        </w:rPr>
        <w:t>另外，</w:t>
      </w:r>
      <w:r>
        <w:rPr>
          <w:rFonts w:ascii="宋体" w:hAnsi="宋体"/>
          <w:sz w:val="24"/>
        </w:rPr>
        <w:t>乙方</w:t>
      </w:r>
      <w:r>
        <w:rPr>
          <w:rFonts w:hint="eastAsia" w:ascii="宋体" w:hAnsi="宋体"/>
          <w:sz w:val="24"/>
        </w:rPr>
        <w:t>应当在每月向</w:t>
      </w:r>
      <w:r>
        <w:rPr>
          <w:rFonts w:ascii="宋体" w:hAnsi="宋体"/>
          <w:sz w:val="24"/>
        </w:rPr>
        <w:t>甲方</w:t>
      </w:r>
      <w:r>
        <w:rPr>
          <w:rFonts w:hint="eastAsia" w:ascii="宋体" w:hAnsi="宋体"/>
          <w:sz w:val="24"/>
        </w:rPr>
        <w:t>提交工作报告，包括项目情况跟踪及问题报告等递交给</w:t>
      </w:r>
      <w:r>
        <w:rPr>
          <w:rFonts w:ascii="宋体" w:hAnsi="宋体"/>
          <w:sz w:val="24"/>
        </w:rPr>
        <w:t>甲方</w:t>
      </w:r>
      <w:r>
        <w:rPr>
          <w:rFonts w:hint="eastAsia" w:ascii="宋体" w:hAnsi="宋体"/>
          <w:sz w:val="24"/>
        </w:rPr>
        <w:t>项目管理人员。</w:t>
      </w:r>
    </w:p>
    <w:p>
      <w:pPr>
        <w:spacing w:line="360" w:lineRule="auto"/>
        <w:rPr>
          <w:rFonts w:ascii="宋体" w:hAnsi="宋体"/>
          <w:b/>
          <w:sz w:val="24"/>
        </w:rPr>
      </w:pPr>
      <w:r>
        <w:rPr>
          <w:rFonts w:ascii="宋体" w:hAnsi="宋体"/>
          <w:b/>
          <w:sz w:val="24"/>
        </w:rPr>
        <w:t xml:space="preserve">7. </w:t>
      </w:r>
      <w:r>
        <w:rPr>
          <w:rFonts w:hint="eastAsia" w:ascii="宋体" w:hAnsi="宋体"/>
          <w:b/>
          <w:sz w:val="24"/>
        </w:rPr>
        <w:t>服务水平和指标</w:t>
      </w:r>
    </w:p>
    <w:p>
      <w:pPr>
        <w:spacing w:line="360" w:lineRule="auto"/>
        <w:rPr>
          <w:rFonts w:ascii="宋体" w:hAnsi="宋体"/>
          <w:sz w:val="24"/>
        </w:rPr>
        <w:sectPr>
          <w:headerReference r:id="rId3" w:type="default"/>
          <w:footerReference r:id="rId4" w:type="default"/>
          <w:pgSz w:w="11906" w:h="16838"/>
          <w:pgMar w:top="1440" w:right="1800" w:bottom="1440" w:left="1800" w:header="851" w:footer="992" w:gutter="0"/>
          <w:cols w:space="720" w:num="1"/>
          <w:docGrid w:type="lines" w:linePitch="312" w:charSpace="0"/>
        </w:sectPr>
      </w:pPr>
      <w:r>
        <w:rPr>
          <w:rFonts w:ascii="宋体" w:hAnsi="宋体"/>
          <w:sz w:val="24"/>
        </w:rPr>
        <w:tab/>
      </w:r>
      <w:r>
        <w:rPr>
          <w:rFonts w:ascii="宋体" w:hAnsi="宋体"/>
          <w:sz w:val="24"/>
        </w:rPr>
        <w:t xml:space="preserve">  乙方</w:t>
      </w:r>
      <w:r>
        <w:rPr>
          <w:rFonts w:hint="eastAsia" w:ascii="宋体" w:hAnsi="宋体"/>
          <w:sz w:val="24"/>
        </w:rPr>
        <w:t>（即乙方）提供的服务必须满足一下服务水平和指标要求，否则按每项罚则规定给予相应的金额扣罚。罚则中费用扣罚合计金额按主合同违约责任约定限定，如主合同未限定按累计不超过合同总价款的</w:t>
      </w:r>
      <w:r>
        <w:rPr>
          <w:rFonts w:ascii="宋体" w:hAnsi="宋体"/>
          <w:sz w:val="24"/>
        </w:rPr>
        <w:t>30%</w:t>
      </w:r>
      <w:r>
        <w:rPr>
          <w:rFonts w:hint="eastAsia" w:ascii="宋体" w:hAnsi="宋体"/>
          <w:sz w:val="24"/>
        </w:rPr>
        <w:t>限定。扣罚金额以人民币计算，由甲方直接扣除合同款项。乙方签订本合同即认可其派驻的项目经理被赋予项目管理的签字权，其签字内容承担相应的违约责任。</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1914"/>
        <w:gridCol w:w="2379"/>
        <w:gridCol w:w="3227"/>
        <w:gridCol w:w="2260"/>
        <w:gridCol w:w="1810"/>
        <w:gridCol w:w="2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5" w:type="dxa"/>
            <w:noWrap w:val="0"/>
            <w:vAlign w:val="center"/>
          </w:tcPr>
          <w:p>
            <w:pPr>
              <w:rPr>
                <w:rFonts w:ascii="宋体" w:hAnsi="宋体"/>
                <w:sz w:val="22"/>
              </w:rPr>
            </w:pPr>
            <w:r>
              <w:rPr>
                <w:rFonts w:hint="eastAsia" w:ascii="宋体" w:hAnsi="宋体"/>
                <w:sz w:val="22"/>
              </w:rPr>
              <w:t>服务内容</w:t>
            </w:r>
          </w:p>
        </w:tc>
        <w:tc>
          <w:tcPr>
            <w:tcW w:w="1914" w:type="dxa"/>
            <w:noWrap w:val="0"/>
            <w:vAlign w:val="center"/>
          </w:tcPr>
          <w:p>
            <w:pPr>
              <w:rPr>
                <w:rFonts w:ascii="宋体" w:hAnsi="宋体"/>
                <w:sz w:val="22"/>
              </w:rPr>
            </w:pPr>
            <w:r>
              <w:rPr>
                <w:rFonts w:hint="eastAsia" w:ascii="宋体" w:hAnsi="宋体"/>
                <w:sz w:val="22"/>
              </w:rPr>
              <w:t>服务定义</w:t>
            </w:r>
          </w:p>
        </w:tc>
        <w:tc>
          <w:tcPr>
            <w:tcW w:w="2379" w:type="dxa"/>
            <w:noWrap w:val="0"/>
            <w:vAlign w:val="center"/>
          </w:tcPr>
          <w:p>
            <w:pPr>
              <w:rPr>
                <w:rFonts w:ascii="宋体" w:hAnsi="宋体"/>
                <w:sz w:val="22"/>
              </w:rPr>
            </w:pPr>
            <w:r>
              <w:rPr>
                <w:rFonts w:hint="eastAsia" w:ascii="宋体" w:hAnsi="宋体"/>
                <w:sz w:val="22"/>
              </w:rPr>
              <w:t>服务标准</w:t>
            </w:r>
          </w:p>
        </w:tc>
        <w:tc>
          <w:tcPr>
            <w:tcW w:w="3227" w:type="dxa"/>
            <w:noWrap w:val="0"/>
            <w:vAlign w:val="center"/>
          </w:tcPr>
          <w:p>
            <w:pPr>
              <w:rPr>
                <w:rFonts w:ascii="宋体" w:hAnsi="宋体"/>
                <w:sz w:val="22"/>
              </w:rPr>
            </w:pPr>
            <w:r>
              <w:rPr>
                <w:rFonts w:hint="eastAsia" w:ascii="宋体" w:hAnsi="宋体"/>
                <w:sz w:val="22"/>
              </w:rPr>
              <w:t>服务标准计算</w:t>
            </w:r>
          </w:p>
        </w:tc>
        <w:tc>
          <w:tcPr>
            <w:tcW w:w="2260" w:type="dxa"/>
            <w:noWrap w:val="0"/>
            <w:vAlign w:val="center"/>
          </w:tcPr>
          <w:p>
            <w:pPr>
              <w:rPr>
                <w:rFonts w:ascii="宋体" w:hAnsi="宋体"/>
                <w:sz w:val="22"/>
              </w:rPr>
            </w:pPr>
            <w:r>
              <w:rPr>
                <w:rFonts w:hint="eastAsia" w:ascii="宋体" w:hAnsi="宋体"/>
                <w:sz w:val="22"/>
              </w:rPr>
              <w:t>操作流程</w:t>
            </w:r>
          </w:p>
        </w:tc>
        <w:tc>
          <w:tcPr>
            <w:tcW w:w="1810" w:type="dxa"/>
            <w:noWrap w:val="0"/>
            <w:vAlign w:val="center"/>
          </w:tcPr>
          <w:p>
            <w:pPr>
              <w:rPr>
                <w:rFonts w:ascii="宋体" w:hAnsi="宋体"/>
                <w:sz w:val="22"/>
              </w:rPr>
            </w:pPr>
            <w:r>
              <w:rPr>
                <w:rFonts w:hint="eastAsia" w:ascii="宋体" w:hAnsi="宋体"/>
                <w:sz w:val="22"/>
              </w:rPr>
              <w:t>建议达到的标准</w:t>
            </w:r>
          </w:p>
        </w:tc>
        <w:tc>
          <w:tcPr>
            <w:tcW w:w="2243" w:type="dxa"/>
            <w:noWrap w:val="0"/>
            <w:vAlign w:val="center"/>
          </w:tcPr>
          <w:p>
            <w:pPr>
              <w:rPr>
                <w:rFonts w:ascii="宋体" w:hAnsi="宋体"/>
                <w:sz w:val="22"/>
              </w:rPr>
            </w:pPr>
            <w:r>
              <w:rPr>
                <w:rFonts w:hint="eastAsia" w:ascii="宋体" w:hAnsi="宋体"/>
                <w:sz w:val="22"/>
              </w:rPr>
              <w:t>罚则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5" w:type="dxa"/>
            <w:noWrap w:val="0"/>
            <w:vAlign w:val="center"/>
          </w:tcPr>
          <w:p>
            <w:pPr>
              <w:rPr>
                <w:rFonts w:ascii="宋体" w:hAnsi="宋体"/>
                <w:sz w:val="22"/>
              </w:rPr>
            </w:pPr>
            <w:r>
              <w:rPr>
                <w:rFonts w:hint="eastAsia" w:ascii="宋体" w:hAnsi="宋体"/>
                <w:sz w:val="22"/>
              </w:rPr>
              <w:t>任务需求响应</w:t>
            </w:r>
          </w:p>
        </w:tc>
        <w:tc>
          <w:tcPr>
            <w:tcW w:w="1914" w:type="dxa"/>
            <w:noWrap w:val="0"/>
            <w:vAlign w:val="center"/>
          </w:tcPr>
          <w:p>
            <w:pPr>
              <w:rPr>
                <w:rFonts w:ascii="宋体" w:hAnsi="宋体"/>
                <w:sz w:val="22"/>
              </w:rPr>
            </w:pPr>
            <w:r>
              <w:rPr>
                <w:rFonts w:hint="eastAsia" w:ascii="宋体" w:hAnsi="宋体"/>
                <w:sz w:val="22"/>
              </w:rPr>
              <w:t>衡量</w:t>
            </w:r>
            <w:r>
              <w:rPr>
                <w:rFonts w:ascii="宋体" w:hAnsi="宋体"/>
                <w:sz w:val="22"/>
              </w:rPr>
              <w:t>乙方</w:t>
            </w:r>
            <w:r>
              <w:rPr>
                <w:rFonts w:hint="eastAsia" w:ascii="宋体" w:hAnsi="宋体"/>
                <w:sz w:val="22"/>
              </w:rPr>
              <w:t>在需求响应方面的能力</w:t>
            </w:r>
          </w:p>
        </w:tc>
        <w:tc>
          <w:tcPr>
            <w:tcW w:w="2379" w:type="dxa"/>
            <w:noWrap w:val="0"/>
            <w:vAlign w:val="center"/>
          </w:tcPr>
          <w:p>
            <w:pPr>
              <w:rPr>
                <w:rFonts w:ascii="宋体" w:hAnsi="宋体"/>
                <w:sz w:val="22"/>
              </w:rPr>
            </w:pPr>
            <w:r>
              <w:rPr>
                <w:rFonts w:ascii="宋体" w:hAnsi="宋体"/>
                <w:sz w:val="22"/>
              </w:rPr>
              <w:t>乙方</w:t>
            </w:r>
            <w:r>
              <w:rPr>
                <w:rFonts w:hint="eastAsia" w:ascii="宋体" w:hAnsi="宋体"/>
                <w:sz w:val="22"/>
              </w:rPr>
              <w:t>必须在双方一致同意的时段内针对任务需求执行下列操作：</w:t>
            </w:r>
          </w:p>
          <w:p>
            <w:pPr>
              <w:rPr>
                <w:rFonts w:ascii="宋体" w:hAnsi="宋体"/>
                <w:sz w:val="22"/>
              </w:rPr>
            </w:pPr>
            <w:r>
              <w:rPr>
                <w:rFonts w:ascii="宋体" w:hAnsi="宋体"/>
                <w:sz w:val="22"/>
              </w:rPr>
              <w:t>1.</w:t>
            </w:r>
            <w:r>
              <w:rPr>
                <w:rFonts w:hint="eastAsia" w:ascii="宋体" w:hAnsi="宋体"/>
                <w:sz w:val="22"/>
              </w:rPr>
              <w:t>乙方在一个工作日内，向任务需求提出者确认已收到该任务的需求</w:t>
            </w:r>
          </w:p>
          <w:p>
            <w:pPr>
              <w:rPr>
                <w:rFonts w:ascii="宋体" w:hAnsi="宋体"/>
                <w:sz w:val="22"/>
              </w:rPr>
            </w:pPr>
            <w:r>
              <w:rPr>
                <w:rFonts w:ascii="宋体" w:hAnsi="宋体"/>
                <w:sz w:val="22"/>
              </w:rPr>
              <w:t>2.</w:t>
            </w:r>
            <w:r>
              <w:rPr>
                <w:rFonts w:hint="eastAsia" w:ascii="宋体" w:hAnsi="宋体"/>
                <w:sz w:val="22"/>
              </w:rPr>
              <w:t>乙方需在收到需求后两个工作日内安排指定的资源</w:t>
            </w:r>
          </w:p>
        </w:tc>
        <w:tc>
          <w:tcPr>
            <w:tcW w:w="3227" w:type="dxa"/>
            <w:noWrap w:val="0"/>
            <w:vAlign w:val="center"/>
          </w:tcPr>
          <w:p>
            <w:pPr>
              <w:rPr>
                <w:rFonts w:ascii="宋体" w:hAnsi="宋体"/>
                <w:sz w:val="22"/>
              </w:rPr>
            </w:pPr>
            <w:r>
              <w:rPr>
                <w:rFonts w:hint="eastAsia" w:ascii="宋体" w:hAnsi="宋体"/>
                <w:sz w:val="22"/>
              </w:rPr>
              <w:t>需求响应时间</w:t>
            </w:r>
            <w:r>
              <w:rPr>
                <w:rFonts w:ascii="宋体" w:hAnsi="宋体"/>
                <w:sz w:val="22"/>
              </w:rPr>
              <w:t xml:space="preserve"> = </w:t>
            </w:r>
            <w:r>
              <w:rPr>
                <w:rFonts w:hint="eastAsia" w:ascii="宋体" w:hAnsi="宋体"/>
                <w:sz w:val="22"/>
              </w:rPr>
              <w:t>恢复日</w:t>
            </w:r>
            <w:r>
              <w:rPr>
                <w:rFonts w:ascii="宋体" w:hAnsi="宋体"/>
                <w:sz w:val="22"/>
              </w:rPr>
              <w:t xml:space="preserve"> - </w:t>
            </w:r>
            <w:r>
              <w:rPr>
                <w:rFonts w:hint="eastAsia" w:ascii="宋体" w:hAnsi="宋体"/>
                <w:sz w:val="22"/>
              </w:rPr>
              <w:t>需求提出日</w:t>
            </w:r>
          </w:p>
          <w:p>
            <w:pPr>
              <w:rPr>
                <w:rFonts w:ascii="宋体" w:hAnsi="宋体"/>
                <w:sz w:val="22"/>
              </w:rPr>
            </w:pPr>
            <w:r>
              <w:rPr>
                <w:rFonts w:hint="eastAsia" w:ascii="宋体" w:hAnsi="宋体"/>
                <w:sz w:val="22"/>
              </w:rPr>
              <w:t>资源指派时间</w:t>
            </w:r>
            <w:r>
              <w:rPr>
                <w:rFonts w:ascii="宋体" w:hAnsi="宋体"/>
                <w:sz w:val="22"/>
              </w:rPr>
              <w:t xml:space="preserve"> = </w:t>
            </w:r>
            <w:r>
              <w:rPr>
                <w:rFonts w:hint="eastAsia" w:ascii="宋体" w:hAnsi="宋体"/>
                <w:sz w:val="22"/>
              </w:rPr>
              <w:t>指派日</w:t>
            </w:r>
            <w:r>
              <w:rPr>
                <w:rFonts w:ascii="宋体" w:hAnsi="宋体"/>
                <w:sz w:val="22"/>
              </w:rPr>
              <w:t xml:space="preserve"> – </w:t>
            </w:r>
            <w:r>
              <w:rPr>
                <w:rFonts w:hint="eastAsia" w:ascii="宋体" w:hAnsi="宋体"/>
                <w:sz w:val="22"/>
              </w:rPr>
              <w:t>需求提出日</w:t>
            </w:r>
          </w:p>
          <w:p>
            <w:pPr>
              <w:rPr>
                <w:rFonts w:ascii="宋体" w:hAnsi="宋体"/>
                <w:sz w:val="22"/>
              </w:rPr>
            </w:pPr>
            <w:r>
              <w:rPr>
                <w:rFonts w:hint="eastAsia" w:ascii="宋体" w:hAnsi="宋体"/>
                <w:sz w:val="22"/>
              </w:rPr>
              <w:t>需求响应执行率</w:t>
            </w:r>
            <w:r>
              <w:rPr>
                <w:rFonts w:ascii="宋体" w:hAnsi="宋体"/>
                <w:sz w:val="22"/>
              </w:rPr>
              <w:t xml:space="preserve"> = </w:t>
            </w:r>
            <w:r>
              <w:rPr>
                <w:rFonts w:hint="eastAsia" w:ascii="宋体" w:hAnsi="宋体"/>
                <w:sz w:val="22"/>
              </w:rPr>
              <w:t>（在一个工作日内响应需求的次数</w:t>
            </w:r>
            <w:r>
              <w:rPr>
                <w:rFonts w:ascii="宋体" w:hAnsi="宋体"/>
                <w:sz w:val="22"/>
              </w:rPr>
              <w:t xml:space="preserve"> / </w:t>
            </w:r>
            <w:r>
              <w:rPr>
                <w:rFonts w:hint="eastAsia" w:ascii="宋体" w:hAnsi="宋体"/>
                <w:sz w:val="22"/>
              </w:rPr>
              <w:t>总的需求提出次数）</w:t>
            </w:r>
            <w:r>
              <w:rPr>
                <w:rFonts w:ascii="宋体" w:hAnsi="宋体"/>
                <w:sz w:val="22"/>
              </w:rPr>
              <w:t>* 100%</w:t>
            </w:r>
          </w:p>
          <w:p>
            <w:pPr>
              <w:rPr>
                <w:rFonts w:ascii="宋体" w:hAnsi="宋体"/>
                <w:sz w:val="22"/>
              </w:rPr>
            </w:pPr>
            <w:r>
              <w:rPr>
                <w:rFonts w:hint="eastAsia" w:ascii="宋体" w:hAnsi="宋体"/>
                <w:sz w:val="22"/>
              </w:rPr>
              <w:t>资源指派执行率</w:t>
            </w:r>
            <w:r>
              <w:rPr>
                <w:rFonts w:ascii="宋体" w:hAnsi="宋体"/>
                <w:sz w:val="22"/>
              </w:rPr>
              <w:t xml:space="preserve"> = </w:t>
            </w:r>
            <w:r>
              <w:rPr>
                <w:rFonts w:hint="eastAsia" w:ascii="宋体" w:hAnsi="宋体"/>
                <w:sz w:val="22"/>
              </w:rPr>
              <w:t>（在两个工作日内完成指派的次数</w:t>
            </w:r>
            <w:r>
              <w:rPr>
                <w:rFonts w:ascii="宋体" w:hAnsi="宋体"/>
                <w:sz w:val="22"/>
              </w:rPr>
              <w:t xml:space="preserve"> / </w:t>
            </w:r>
            <w:r>
              <w:rPr>
                <w:rFonts w:hint="eastAsia" w:ascii="宋体" w:hAnsi="宋体"/>
                <w:sz w:val="22"/>
              </w:rPr>
              <w:t>总的需求提出次数）</w:t>
            </w:r>
            <w:r>
              <w:rPr>
                <w:rFonts w:ascii="宋体" w:hAnsi="宋体"/>
                <w:sz w:val="22"/>
              </w:rPr>
              <w:t>* 100%</w:t>
            </w:r>
          </w:p>
        </w:tc>
        <w:tc>
          <w:tcPr>
            <w:tcW w:w="2260" w:type="dxa"/>
            <w:noWrap w:val="0"/>
            <w:vAlign w:val="center"/>
          </w:tcPr>
          <w:p>
            <w:pPr>
              <w:rPr>
                <w:rFonts w:ascii="宋体" w:hAnsi="宋体"/>
                <w:sz w:val="22"/>
              </w:rPr>
            </w:pPr>
            <w:r>
              <w:rPr>
                <w:rFonts w:ascii="宋体" w:hAnsi="宋体"/>
                <w:sz w:val="22"/>
              </w:rPr>
              <w:t>1</w:t>
            </w:r>
            <w:r>
              <w:rPr>
                <w:rFonts w:hint="eastAsia" w:ascii="宋体" w:hAnsi="宋体"/>
                <w:sz w:val="22"/>
              </w:rPr>
              <w:t>、项目组应当在任务需求提出单上注明提出时间，以此作为“提出日”，乙方应当向项目组发出一个确认信息。</w:t>
            </w:r>
          </w:p>
          <w:p>
            <w:pPr>
              <w:rPr>
                <w:rFonts w:ascii="宋体" w:hAnsi="宋体"/>
                <w:sz w:val="22"/>
              </w:rPr>
            </w:pPr>
            <w:r>
              <w:rPr>
                <w:rFonts w:ascii="宋体" w:hAnsi="宋体"/>
                <w:sz w:val="22"/>
              </w:rPr>
              <w:t>2</w:t>
            </w:r>
            <w:r>
              <w:rPr>
                <w:rFonts w:hint="eastAsia" w:ascii="宋体" w:hAnsi="宋体"/>
                <w:sz w:val="22"/>
              </w:rPr>
              <w:t>、工作指派确认单上的时间为“指派日”</w:t>
            </w:r>
          </w:p>
        </w:tc>
        <w:tc>
          <w:tcPr>
            <w:tcW w:w="1810" w:type="dxa"/>
            <w:noWrap w:val="0"/>
            <w:vAlign w:val="center"/>
          </w:tcPr>
          <w:p>
            <w:pPr>
              <w:rPr>
                <w:rFonts w:ascii="宋体" w:hAnsi="宋体"/>
                <w:sz w:val="22"/>
              </w:rPr>
            </w:pPr>
            <w:r>
              <w:rPr>
                <w:rFonts w:hint="eastAsia" w:ascii="宋体" w:hAnsi="宋体"/>
                <w:sz w:val="22"/>
              </w:rPr>
              <w:t>需求响应执行率</w:t>
            </w:r>
            <w:r>
              <w:rPr>
                <w:rFonts w:ascii="宋体" w:hAnsi="宋体"/>
                <w:sz w:val="22"/>
              </w:rPr>
              <w:t>=100%</w:t>
            </w:r>
          </w:p>
          <w:p>
            <w:pPr>
              <w:rPr>
                <w:rFonts w:ascii="宋体" w:hAnsi="宋体"/>
                <w:sz w:val="22"/>
              </w:rPr>
            </w:pPr>
          </w:p>
          <w:p>
            <w:pPr>
              <w:rPr>
                <w:rFonts w:ascii="宋体" w:hAnsi="宋体"/>
                <w:sz w:val="22"/>
              </w:rPr>
            </w:pPr>
            <w:r>
              <w:rPr>
                <w:rFonts w:hint="eastAsia" w:ascii="宋体" w:hAnsi="宋体"/>
                <w:sz w:val="22"/>
              </w:rPr>
              <w:t>资源指派执行率</w:t>
            </w:r>
            <w:r>
              <w:rPr>
                <w:rFonts w:ascii="宋体" w:hAnsi="宋体"/>
                <w:sz w:val="22"/>
              </w:rPr>
              <w:t>=100%</w:t>
            </w:r>
          </w:p>
        </w:tc>
        <w:tc>
          <w:tcPr>
            <w:tcW w:w="2243" w:type="dxa"/>
            <w:noWrap w:val="0"/>
            <w:vAlign w:val="center"/>
          </w:tcPr>
          <w:p>
            <w:pPr>
              <w:rPr>
                <w:rFonts w:ascii="宋体" w:hAnsi="宋体"/>
                <w:sz w:val="22"/>
              </w:rPr>
            </w:pPr>
            <w:r>
              <w:rPr>
                <w:rFonts w:hint="eastAsia" w:ascii="宋体" w:hAnsi="宋体"/>
                <w:sz w:val="22"/>
              </w:rPr>
              <w:t>需求响应执行率每低于标准</w:t>
            </w:r>
            <w:r>
              <w:rPr>
                <w:rFonts w:ascii="宋体" w:hAnsi="宋体"/>
                <w:sz w:val="22"/>
              </w:rPr>
              <w:t>5%</w:t>
            </w:r>
            <w:r>
              <w:rPr>
                <w:rFonts w:hint="eastAsia" w:ascii="宋体" w:hAnsi="宋体"/>
                <w:sz w:val="22"/>
              </w:rPr>
              <w:t>，扣罚合同金额</w:t>
            </w:r>
            <w:r>
              <w:rPr>
                <w:rFonts w:ascii="宋体" w:hAnsi="宋体"/>
                <w:sz w:val="22"/>
              </w:rPr>
              <w:t>0.1%</w:t>
            </w:r>
            <w:r>
              <w:rPr>
                <w:rFonts w:hint="eastAsia" w:ascii="宋体" w:hAnsi="宋体"/>
                <w:sz w:val="22"/>
              </w:rPr>
              <w:t>；</w:t>
            </w:r>
          </w:p>
          <w:p>
            <w:pPr>
              <w:rPr>
                <w:rFonts w:ascii="宋体" w:hAnsi="宋体"/>
                <w:sz w:val="22"/>
              </w:rPr>
            </w:pPr>
          </w:p>
          <w:p>
            <w:pPr>
              <w:rPr>
                <w:rFonts w:ascii="宋体" w:hAnsi="宋体"/>
                <w:sz w:val="22"/>
              </w:rPr>
            </w:pPr>
            <w:r>
              <w:rPr>
                <w:rFonts w:hint="eastAsia" w:ascii="宋体" w:hAnsi="宋体"/>
                <w:sz w:val="22"/>
              </w:rPr>
              <w:t>资源指派执行率每低于标准</w:t>
            </w:r>
            <w:r>
              <w:rPr>
                <w:rFonts w:ascii="宋体" w:hAnsi="宋体"/>
                <w:sz w:val="22"/>
              </w:rPr>
              <w:t>5%</w:t>
            </w:r>
            <w:r>
              <w:rPr>
                <w:rFonts w:hint="eastAsia" w:ascii="宋体" w:hAnsi="宋体"/>
                <w:sz w:val="22"/>
              </w:rPr>
              <w:t>，扣罚合同金额</w:t>
            </w:r>
            <w:r>
              <w:rPr>
                <w:rFonts w:ascii="宋体" w:hAnsi="宋体"/>
                <w:sz w:val="22"/>
              </w:rPr>
              <w:t>0.1%</w:t>
            </w:r>
            <w:r>
              <w:rPr>
                <w:rFonts w:hint="eastAsia" w:ascii="宋体" w:hAnsi="宋体"/>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5" w:type="dxa"/>
            <w:noWrap w:val="0"/>
            <w:vAlign w:val="center"/>
          </w:tcPr>
          <w:p>
            <w:pPr>
              <w:rPr>
                <w:rFonts w:ascii="宋体" w:hAnsi="宋体"/>
                <w:sz w:val="22"/>
              </w:rPr>
            </w:pPr>
            <w:r>
              <w:rPr>
                <w:rFonts w:hint="eastAsia" w:ascii="宋体" w:hAnsi="宋体"/>
                <w:sz w:val="22"/>
              </w:rPr>
              <w:t>任务启动响应</w:t>
            </w:r>
          </w:p>
        </w:tc>
        <w:tc>
          <w:tcPr>
            <w:tcW w:w="1914" w:type="dxa"/>
            <w:noWrap w:val="0"/>
            <w:vAlign w:val="center"/>
          </w:tcPr>
          <w:p>
            <w:pPr>
              <w:rPr>
                <w:rFonts w:ascii="宋体" w:hAnsi="宋体"/>
                <w:sz w:val="22"/>
              </w:rPr>
            </w:pPr>
            <w:r>
              <w:rPr>
                <w:rFonts w:hint="eastAsia" w:ascii="宋体" w:hAnsi="宋体"/>
                <w:sz w:val="22"/>
              </w:rPr>
              <w:t>根据项目组与乙方达成的一致任务启动时间，衡量任务启动的及时率</w:t>
            </w:r>
          </w:p>
        </w:tc>
        <w:tc>
          <w:tcPr>
            <w:tcW w:w="2379" w:type="dxa"/>
            <w:noWrap w:val="0"/>
            <w:vAlign w:val="center"/>
          </w:tcPr>
          <w:p>
            <w:pPr>
              <w:rPr>
                <w:rFonts w:ascii="宋体" w:hAnsi="宋体"/>
                <w:sz w:val="22"/>
              </w:rPr>
            </w:pPr>
            <w:r>
              <w:rPr>
                <w:rFonts w:hint="eastAsia" w:ascii="宋体" w:hAnsi="宋体"/>
                <w:sz w:val="22"/>
              </w:rPr>
              <w:t>乙方应根据与项目组达成一致的起始工作时间</w:t>
            </w:r>
            <w:r>
              <w:rPr>
                <w:rFonts w:ascii="宋体" w:hAnsi="宋体"/>
                <w:sz w:val="22"/>
              </w:rPr>
              <w:t>1</w:t>
            </w:r>
            <w:r>
              <w:rPr>
                <w:rFonts w:hint="eastAsia" w:ascii="宋体" w:hAnsi="宋体"/>
                <w:sz w:val="22"/>
              </w:rPr>
              <w:t>个工作日内开始工作</w:t>
            </w:r>
          </w:p>
        </w:tc>
        <w:tc>
          <w:tcPr>
            <w:tcW w:w="3227" w:type="dxa"/>
            <w:noWrap w:val="0"/>
            <w:vAlign w:val="center"/>
          </w:tcPr>
          <w:p>
            <w:pPr>
              <w:rPr>
                <w:rFonts w:ascii="宋体" w:hAnsi="宋体"/>
                <w:sz w:val="22"/>
              </w:rPr>
            </w:pPr>
            <w:r>
              <w:rPr>
                <w:rFonts w:hint="eastAsia" w:ascii="宋体" w:hAnsi="宋体"/>
                <w:sz w:val="22"/>
              </w:rPr>
              <w:t>启动工作准时率</w:t>
            </w:r>
            <w:r>
              <w:rPr>
                <w:rFonts w:ascii="宋体" w:hAnsi="宋体"/>
                <w:sz w:val="22"/>
              </w:rPr>
              <w:t xml:space="preserve"> = </w:t>
            </w:r>
            <w:r>
              <w:rPr>
                <w:rFonts w:hint="eastAsia" w:ascii="宋体" w:hAnsi="宋体"/>
                <w:sz w:val="22"/>
              </w:rPr>
              <w:t>（总的任务启动次数</w:t>
            </w:r>
            <w:r>
              <w:rPr>
                <w:rFonts w:ascii="宋体" w:hAnsi="宋体"/>
                <w:sz w:val="22"/>
              </w:rPr>
              <w:t xml:space="preserve"> – </w:t>
            </w:r>
            <w:r>
              <w:rPr>
                <w:rFonts w:hint="eastAsia" w:ascii="宋体" w:hAnsi="宋体"/>
                <w:sz w:val="22"/>
              </w:rPr>
              <w:t>任务推迟的此时）</w:t>
            </w:r>
            <w:r>
              <w:rPr>
                <w:rFonts w:ascii="宋体" w:hAnsi="宋体"/>
                <w:sz w:val="22"/>
              </w:rPr>
              <w:t xml:space="preserve">/ </w:t>
            </w:r>
            <w:r>
              <w:rPr>
                <w:rFonts w:hint="eastAsia" w:ascii="宋体" w:hAnsi="宋体"/>
                <w:sz w:val="22"/>
              </w:rPr>
              <w:t>总的任务启动次数</w:t>
            </w:r>
            <w:r>
              <w:rPr>
                <w:rFonts w:ascii="宋体" w:hAnsi="宋体"/>
                <w:sz w:val="22"/>
              </w:rPr>
              <w:t xml:space="preserve"> * 100%</w:t>
            </w:r>
          </w:p>
        </w:tc>
        <w:tc>
          <w:tcPr>
            <w:tcW w:w="2260" w:type="dxa"/>
            <w:noWrap w:val="0"/>
            <w:vAlign w:val="center"/>
          </w:tcPr>
          <w:p>
            <w:pPr>
              <w:rPr>
                <w:rFonts w:ascii="宋体" w:hAnsi="宋体"/>
                <w:sz w:val="22"/>
              </w:rPr>
            </w:pPr>
            <w:r>
              <w:rPr>
                <w:rFonts w:hint="eastAsia" w:ascii="宋体" w:hAnsi="宋体"/>
                <w:sz w:val="22"/>
              </w:rPr>
              <w:t>项目经理对任务启动需求进行统一的管理，任务启动需求应当包含和乙方达成一致的启动时间。</w:t>
            </w:r>
          </w:p>
        </w:tc>
        <w:tc>
          <w:tcPr>
            <w:tcW w:w="1810" w:type="dxa"/>
            <w:noWrap w:val="0"/>
            <w:vAlign w:val="center"/>
          </w:tcPr>
          <w:p>
            <w:pPr>
              <w:rPr>
                <w:rFonts w:ascii="宋体" w:hAnsi="宋体"/>
                <w:sz w:val="22"/>
              </w:rPr>
            </w:pPr>
            <w:r>
              <w:rPr>
                <w:rFonts w:hint="eastAsia" w:ascii="宋体" w:hAnsi="宋体"/>
                <w:sz w:val="22"/>
              </w:rPr>
              <w:t>启动工作准时率≥</w:t>
            </w:r>
            <w:r>
              <w:rPr>
                <w:rFonts w:ascii="宋体" w:hAnsi="宋体"/>
                <w:sz w:val="22"/>
              </w:rPr>
              <w:t>95%</w:t>
            </w:r>
          </w:p>
        </w:tc>
        <w:tc>
          <w:tcPr>
            <w:tcW w:w="2243" w:type="dxa"/>
            <w:noWrap w:val="0"/>
            <w:vAlign w:val="center"/>
          </w:tcPr>
          <w:p>
            <w:pPr>
              <w:rPr>
                <w:rFonts w:ascii="宋体" w:hAnsi="宋体"/>
                <w:sz w:val="22"/>
              </w:rPr>
            </w:pPr>
            <w:r>
              <w:rPr>
                <w:rFonts w:hint="eastAsia" w:ascii="宋体" w:hAnsi="宋体"/>
                <w:sz w:val="22"/>
              </w:rPr>
              <w:t>启动工作准时率每低于标准</w:t>
            </w:r>
            <w:r>
              <w:rPr>
                <w:rFonts w:ascii="宋体" w:hAnsi="宋体"/>
                <w:sz w:val="22"/>
              </w:rPr>
              <w:t>5%</w:t>
            </w:r>
            <w:r>
              <w:rPr>
                <w:rFonts w:hint="eastAsia" w:ascii="宋体" w:hAnsi="宋体"/>
                <w:sz w:val="22"/>
              </w:rPr>
              <w:t>，扣罚合同金额</w:t>
            </w:r>
            <w:r>
              <w:rPr>
                <w:rFonts w:ascii="宋体" w:hAnsi="宋体"/>
                <w:sz w:val="22"/>
              </w:rPr>
              <w:t>0.1%</w:t>
            </w:r>
            <w:r>
              <w:rPr>
                <w:rFonts w:hint="eastAsia" w:ascii="宋体" w:hAnsi="宋体"/>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5" w:type="dxa"/>
            <w:noWrap w:val="0"/>
            <w:vAlign w:val="center"/>
          </w:tcPr>
          <w:p>
            <w:pPr>
              <w:rPr>
                <w:rFonts w:ascii="宋体" w:hAnsi="宋体"/>
                <w:sz w:val="22"/>
              </w:rPr>
            </w:pPr>
            <w:r>
              <w:rPr>
                <w:rFonts w:hint="eastAsia" w:ascii="宋体" w:hAnsi="宋体"/>
                <w:sz w:val="22"/>
              </w:rPr>
              <w:t>任务完成情况</w:t>
            </w:r>
          </w:p>
        </w:tc>
        <w:tc>
          <w:tcPr>
            <w:tcW w:w="1914" w:type="dxa"/>
            <w:noWrap w:val="0"/>
            <w:vAlign w:val="center"/>
          </w:tcPr>
          <w:p>
            <w:pPr>
              <w:rPr>
                <w:rFonts w:ascii="宋体" w:hAnsi="宋体"/>
                <w:sz w:val="22"/>
              </w:rPr>
            </w:pPr>
            <w:r>
              <w:rPr>
                <w:rFonts w:hint="eastAsia" w:ascii="宋体" w:hAnsi="宋体"/>
                <w:sz w:val="22"/>
              </w:rPr>
              <w:t>根据</w:t>
            </w:r>
            <w:r>
              <w:rPr>
                <w:rFonts w:ascii="宋体" w:hAnsi="宋体"/>
                <w:sz w:val="22"/>
              </w:rPr>
              <w:t>SOW</w:t>
            </w:r>
            <w:r>
              <w:rPr>
                <w:rFonts w:hint="eastAsia" w:ascii="宋体" w:hAnsi="宋体"/>
                <w:sz w:val="22"/>
              </w:rPr>
              <w:t>的要求，衡量乙方完成任务的及时率</w:t>
            </w:r>
          </w:p>
        </w:tc>
        <w:tc>
          <w:tcPr>
            <w:tcW w:w="2379" w:type="dxa"/>
            <w:noWrap w:val="0"/>
            <w:vAlign w:val="center"/>
          </w:tcPr>
          <w:p>
            <w:pPr>
              <w:rPr>
                <w:rFonts w:ascii="宋体" w:hAnsi="宋体"/>
                <w:sz w:val="22"/>
              </w:rPr>
            </w:pPr>
            <w:r>
              <w:rPr>
                <w:rFonts w:hint="eastAsia" w:ascii="宋体" w:hAnsi="宋体"/>
                <w:sz w:val="22"/>
              </w:rPr>
              <w:t>乙方应在双方确认的时间内完成任务</w:t>
            </w:r>
          </w:p>
        </w:tc>
        <w:tc>
          <w:tcPr>
            <w:tcW w:w="3227" w:type="dxa"/>
            <w:noWrap w:val="0"/>
            <w:vAlign w:val="center"/>
          </w:tcPr>
          <w:p>
            <w:pPr>
              <w:rPr>
                <w:rFonts w:ascii="宋体" w:hAnsi="宋体"/>
                <w:sz w:val="22"/>
              </w:rPr>
            </w:pPr>
            <w:r>
              <w:rPr>
                <w:rFonts w:hint="eastAsia" w:ascii="宋体" w:hAnsi="宋体"/>
                <w:sz w:val="22"/>
              </w:rPr>
              <w:t>任务完成及时率</w:t>
            </w:r>
            <w:r>
              <w:rPr>
                <w:rFonts w:ascii="宋体" w:hAnsi="宋体"/>
                <w:sz w:val="22"/>
              </w:rPr>
              <w:t xml:space="preserve"> = </w:t>
            </w:r>
            <w:r>
              <w:rPr>
                <w:rFonts w:hint="eastAsia" w:ascii="宋体" w:hAnsi="宋体"/>
                <w:sz w:val="22"/>
              </w:rPr>
              <w:t>（规定时间内完成任务的次数</w:t>
            </w:r>
            <w:r>
              <w:rPr>
                <w:rFonts w:ascii="宋体" w:hAnsi="宋体"/>
                <w:sz w:val="22"/>
              </w:rPr>
              <w:t xml:space="preserve"> / </w:t>
            </w:r>
            <w:r>
              <w:rPr>
                <w:rFonts w:hint="eastAsia" w:ascii="宋体" w:hAnsi="宋体"/>
                <w:sz w:val="22"/>
              </w:rPr>
              <w:t>总任务书）</w:t>
            </w:r>
            <w:r>
              <w:rPr>
                <w:rFonts w:ascii="宋体" w:hAnsi="宋体"/>
                <w:sz w:val="22"/>
              </w:rPr>
              <w:t>*100%</w:t>
            </w:r>
          </w:p>
        </w:tc>
        <w:tc>
          <w:tcPr>
            <w:tcW w:w="2260" w:type="dxa"/>
            <w:noWrap w:val="0"/>
            <w:vAlign w:val="center"/>
          </w:tcPr>
          <w:p>
            <w:pPr>
              <w:rPr>
                <w:rFonts w:ascii="宋体" w:hAnsi="宋体"/>
                <w:sz w:val="22"/>
              </w:rPr>
            </w:pPr>
            <w:r>
              <w:rPr>
                <w:rFonts w:hint="eastAsia" w:ascii="宋体" w:hAnsi="宋体"/>
                <w:sz w:val="22"/>
              </w:rPr>
              <w:t>项目经理应当标识出每一项任务完成的具体时间</w:t>
            </w:r>
          </w:p>
        </w:tc>
        <w:tc>
          <w:tcPr>
            <w:tcW w:w="1810" w:type="dxa"/>
            <w:noWrap w:val="0"/>
            <w:vAlign w:val="center"/>
          </w:tcPr>
          <w:p>
            <w:pPr>
              <w:rPr>
                <w:rFonts w:ascii="宋体" w:hAnsi="宋体"/>
                <w:sz w:val="22"/>
              </w:rPr>
            </w:pPr>
            <w:r>
              <w:rPr>
                <w:rFonts w:hint="eastAsia" w:ascii="宋体" w:hAnsi="宋体"/>
                <w:sz w:val="22"/>
              </w:rPr>
              <w:t>任务完成及时率≥</w:t>
            </w:r>
            <w:r>
              <w:rPr>
                <w:rFonts w:ascii="宋体" w:hAnsi="宋体"/>
                <w:sz w:val="22"/>
              </w:rPr>
              <w:t>95%</w:t>
            </w:r>
          </w:p>
        </w:tc>
        <w:tc>
          <w:tcPr>
            <w:tcW w:w="2243" w:type="dxa"/>
            <w:noWrap w:val="0"/>
            <w:vAlign w:val="center"/>
          </w:tcPr>
          <w:p>
            <w:pPr>
              <w:rPr>
                <w:rFonts w:ascii="宋体" w:hAnsi="宋体"/>
                <w:sz w:val="22"/>
              </w:rPr>
            </w:pPr>
            <w:r>
              <w:rPr>
                <w:rFonts w:hint="eastAsia" w:ascii="宋体" w:hAnsi="宋体"/>
                <w:sz w:val="22"/>
              </w:rPr>
              <w:t>任务完成及时率每低于标准</w:t>
            </w:r>
            <w:r>
              <w:rPr>
                <w:rFonts w:ascii="宋体" w:hAnsi="宋体"/>
                <w:sz w:val="22"/>
              </w:rPr>
              <w:t>5%</w:t>
            </w:r>
            <w:r>
              <w:rPr>
                <w:rFonts w:hint="eastAsia" w:ascii="宋体" w:hAnsi="宋体"/>
                <w:sz w:val="22"/>
              </w:rPr>
              <w:t>，扣罚合同金额</w:t>
            </w:r>
            <w:r>
              <w:rPr>
                <w:rFonts w:ascii="宋体" w:hAnsi="宋体"/>
                <w:sz w:val="22"/>
              </w:rPr>
              <w:t>0.1%</w:t>
            </w:r>
            <w:r>
              <w:rPr>
                <w:rFonts w:hint="eastAsia" w:ascii="宋体" w:hAnsi="宋体"/>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5" w:type="dxa"/>
            <w:noWrap w:val="0"/>
            <w:vAlign w:val="center"/>
          </w:tcPr>
          <w:p>
            <w:pPr>
              <w:rPr>
                <w:rFonts w:ascii="宋体" w:hAnsi="宋体"/>
                <w:sz w:val="22"/>
              </w:rPr>
            </w:pPr>
            <w:r>
              <w:rPr>
                <w:rFonts w:hint="eastAsia" w:ascii="宋体" w:hAnsi="宋体"/>
                <w:sz w:val="22"/>
              </w:rPr>
              <w:t>人员纪律性</w:t>
            </w:r>
          </w:p>
        </w:tc>
        <w:tc>
          <w:tcPr>
            <w:tcW w:w="1914" w:type="dxa"/>
            <w:noWrap w:val="0"/>
            <w:vAlign w:val="center"/>
          </w:tcPr>
          <w:p>
            <w:pPr>
              <w:rPr>
                <w:rFonts w:ascii="宋体" w:hAnsi="宋体"/>
                <w:sz w:val="22"/>
              </w:rPr>
            </w:pPr>
            <w:r>
              <w:rPr>
                <w:rFonts w:hint="eastAsia" w:ascii="宋体" w:hAnsi="宋体"/>
                <w:sz w:val="22"/>
              </w:rPr>
              <w:t>衡量乙方外包人员是否遵守甲方的日常规章和操作规范</w:t>
            </w:r>
          </w:p>
        </w:tc>
        <w:tc>
          <w:tcPr>
            <w:tcW w:w="2379" w:type="dxa"/>
            <w:noWrap w:val="0"/>
            <w:vAlign w:val="center"/>
          </w:tcPr>
          <w:p>
            <w:pPr>
              <w:rPr>
                <w:rFonts w:ascii="宋体" w:hAnsi="宋体"/>
                <w:sz w:val="22"/>
              </w:rPr>
            </w:pPr>
            <w:r>
              <w:rPr>
                <w:rFonts w:hint="eastAsia" w:ascii="宋体" w:hAnsi="宋体"/>
                <w:sz w:val="22"/>
              </w:rPr>
              <w:t>外包人员不得违反甲方的各项规章制度和操作规范</w:t>
            </w:r>
          </w:p>
        </w:tc>
        <w:tc>
          <w:tcPr>
            <w:tcW w:w="3227" w:type="dxa"/>
            <w:noWrap w:val="0"/>
            <w:vAlign w:val="center"/>
          </w:tcPr>
          <w:p>
            <w:pPr>
              <w:rPr>
                <w:rFonts w:ascii="宋体" w:hAnsi="宋体"/>
                <w:sz w:val="22"/>
              </w:rPr>
            </w:pPr>
            <w:r>
              <w:rPr>
                <w:rFonts w:hint="eastAsia" w:ascii="宋体" w:hAnsi="宋体"/>
                <w:sz w:val="22"/>
              </w:rPr>
              <w:t>外包人员违规次数</w:t>
            </w:r>
          </w:p>
        </w:tc>
        <w:tc>
          <w:tcPr>
            <w:tcW w:w="2260" w:type="dxa"/>
            <w:noWrap w:val="0"/>
            <w:vAlign w:val="center"/>
          </w:tcPr>
          <w:p>
            <w:pPr>
              <w:rPr>
                <w:rFonts w:ascii="宋体" w:hAnsi="宋体"/>
                <w:sz w:val="22"/>
              </w:rPr>
            </w:pPr>
            <w:r>
              <w:rPr>
                <w:rFonts w:hint="eastAsia" w:ascii="宋体" w:hAnsi="宋体"/>
                <w:sz w:val="22"/>
              </w:rPr>
              <w:t>项目组根据自身检查及其他管理部门和处室的检查结果为依据统计外包人员违规次数</w:t>
            </w:r>
          </w:p>
          <w:p>
            <w:pPr>
              <w:rPr>
                <w:rFonts w:ascii="宋体" w:hAnsi="宋体"/>
                <w:sz w:val="22"/>
              </w:rPr>
            </w:pPr>
            <w:r>
              <w:rPr>
                <w:rFonts w:hint="eastAsia" w:ascii="宋体" w:hAnsi="宋体"/>
                <w:sz w:val="22"/>
              </w:rPr>
              <w:t>每一份违规报告都要得到外包人员的确认</w:t>
            </w:r>
          </w:p>
        </w:tc>
        <w:tc>
          <w:tcPr>
            <w:tcW w:w="1810" w:type="dxa"/>
            <w:noWrap w:val="0"/>
            <w:vAlign w:val="center"/>
          </w:tcPr>
          <w:p>
            <w:pPr>
              <w:rPr>
                <w:rFonts w:ascii="宋体" w:hAnsi="宋体"/>
                <w:sz w:val="22"/>
              </w:rPr>
            </w:pPr>
            <w:r>
              <w:rPr>
                <w:rFonts w:hint="eastAsia" w:ascii="宋体" w:hAnsi="宋体"/>
                <w:sz w:val="22"/>
              </w:rPr>
              <w:t>外包人员违规次数＜</w:t>
            </w:r>
            <w:r>
              <w:rPr>
                <w:rFonts w:ascii="宋体" w:hAnsi="宋体"/>
                <w:sz w:val="22"/>
              </w:rPr>
              <w:t>1</w:t>
            </w:r>
            <w:r>
              <w:rPr>
                <w:rFonts w:hint="eastAsia" w:ascii="宋体" w:hAnsi="宋体"/>
                <w:sz w:val="22"/>
              </w:rPr>
              <w:t>次</w:t>
            </w:r>
          </w:p>
        </w:tc>
        <w:tc>
          <w:tcPr>
            <w:tcW w:w="2243" w:type="dxa"/>
            <w:noWrap w:val="0"/>
            <w:vAlign w:val="center"/>
          </w:tcPr>
          <w:p>
            <w:pPr>
              <w:rPr>
                <w:rFonts w:ascii="宋体" w:hAnsi="宋体"/>
                <w:sz w:val="22"/>
              </w:rPr>
            </w:pPr>
            <w:r>
              <w:rPr>
                <w:rFonts w:hint="eastAsia" w:ascii="宋体" w:hAnsi="宋体"/>
                <w:sz w:val="22"/>
              </w:rPr>
              <w:t>外包人员违规次数每多一次，扣罚外包单位金额人民币</w:t>
            </w:r>
            <w:r>
              <w:rPr>
                <w:rFonts w:ascii="宋体" w:hAnsi="宋体"/>
                <w:sz w:val="22"/>
              </w:rPr>
              <w:t>500</w:t>
            </w:r>
            <w:r>
              <w:rPr>
                <w:rFonts w:hint="eastAsia" w:ascii="宋体" w:hAnsi="宋体"/>
                <w:sz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5" w:type="dxa"/>
            <w:noWrap w:val="0"/>
            <w:vAlign w:val="center"/>
          </w:tcPr>
          <w:p>
            <w:pPr>
              <w:rPr>
                <w:rFonts w:ascii="宋体" w:hAnsi="宋体"/>
                <w:sz w:val="22"/>
              </w:rPr>
            </w:pPr>
            <w:r>
              <w:rPr>
                <w:rFonts w:hint="eastAsia" w:ascii="宋体" w:hAnsi="宋体"/>
                <w:sz w:val="22"/>
              </w:rPr>
              <w:t>外包人员异常退出</w:t>
            </w:r>
          </w:p>
        </w:tc>
        <w:tc>
          <w:tcPr>
            <w:tcW w:w="1914" w:type="dxa"/>
            <w:noWrap w:val="0"/>
            <w:vAlign w:val="center"/>
          </w:tcPr>
          <w:p>
            <w:pPr>
              <w:rPr>
                <w:rFonts w:ascii="宋体" w:hAnsi="宋体"/>
                <w:sz w:val="22"/>
              </w:rPr>
            </w:pPr>
            <w:r>
              <w:rPr>
                <w:rFonts w:hint="eastAsia" w:ascii="宋体" w:hAnsi="宋体"/>
                <w:sz w:val="22"/>
              </w:rPr>
              <w:t>衡量乙方外包人员是否提供持续服务</w:t>
            </w:r>
          </w:p>
        </w:tc>
        <w:tc>
          <w:tcPr>
            <w:tcW w:w="2379" w:type="dxa"/>
            <w:noWrap w:val="0"/>
            <w:vAlign w:val="center"/>
          </w:tcPr>
          <w:p>
            <w:pPr>
              <w:rPr>
                <w:rFonts w:ascii="宋体" w:hAnsi="宋体"/>
                <w:sz w:val="22"/>
              </w:rPr>
            </w:pPr>
            <w:r>
              <w:rPr>
                <w:rFonts w:hint="eastAsia" w:ascii="宋体" w:hAnsi="宋体"/>
                <w:sz w:val="22"/>
              </w:rPr>
              <w:t>外包单位外包人员辞职和离职；</w:t>
            </w:r>
          </w:p>
          <w:p>
            <w:pPr>
              <w:rPr>
                <w:rFonts w:ascii="宋体" w:hAnsi="宋体"/>
                <w:sz w:val="22"/>
              </w:rPr>
            </w:pPr>
            <w:r>
              <w:rPr>
                <w:rFonts w:hint="eastAsia" w:ascii="宋体" w:hAnsi="宋体"/>
                <w:sz w:val="22"/>
              </w:rPr>
              <w:t>外包单位外包人员无计划的调离项目组，并未经甲方人员同意；</w:t>
            </w:r>
          </w:p>
        </w:tc>
        <w:tc>
          <w:tcPr>
            <w:tcW w:w="3227" w:type="dxa"/>
            <w:noWrap w:val="0"/>
            <w:vAlign w:val="center"/>
          </w:tcPr>
          <w:p>
            <w:pPr>
              <w:rPr>
                <w:rFonts w:ascii="宋体" w:hAnsi="宋体"/>
                <w:sz w:val="22"/>
              </w:rPr>
            </w:pPr>
            <w:r>
              <w:rPr>
                <w:rFonts w:hint="eastAsia" w:ascii="宋体" w:hAnsi="宋体"/>
                <w:sz w:val="22"/>
              </w:rPr>
              <w:t>退出项目的外包人员次数</w:t>
            </w:r>
          </w:p>
        </w:tc>
        <w:tc>
          <w:tcPr>
            <w:tcW w:w="2260" w:type="dxa"/>
            <w:noWrap w:val="0"/>
            <w:vAlign w:val="center"/>
          </w:tcPr>
          <w:p>
            <w:pPr>
              <w:rPr>
                <w:rFonts w:ascii="宋体" w:hAnsi="宋体"/>
                <w:sz w:val="22"/>
              </w:rPr>
            </w:pPr>
            <w:r>
              <w:rPr>
                <w:rFonts w:hint="eastAsia" w:ascii="宋体" w:hAnsi="宋体"/>
                <w:sz w:val="22"/>
              </w:rPr>
              <w:t>项目经理应当标识出具体外包人员退出的具体时间和原因</w:t>
            </w:r>
          </w:p>
        </w:tc>
        <w:tc>
          <w:tcPr>
            <w:tcW w:w="1810" w:type="dxa"/>
            <w:noWrap w:val="0"/>
            <w:vAlign w:val="center"/>
          </w:tcPr>
          <w:p>
            <w:pPr>
              <w:rPr>
                <w:rFonts w:ascii="宋体" w:hAnsi="宋体"/>
                <w:sz w:val="22"/>
              </w:rPr>
            </w:pPr>
            <w:r>
              <w:rPr>
                <w:rFonts w:hint="eastAsia" w:ascii="宋体" w:hAnsi="宋体"/>
                <w:sz w:val="22"/>
              </w:rPr>
              <w:t>外包人员异常退出次数＜</w:t>
            </w:r>
            <w:r>
              <w:rPr>
                <w:rFonts w:ascii="宋体" w:hAnsi="宋体"/>
                <w:sz w:val="22"/>
              </w:rPr>
              <w:t>1</w:t>
            </w:r>
            <w:r>
              <w:rPr>
                <w:rFonts w:hint="eastAsia" w:ascii="宋体" w:hAnsi="宋体"/>
                <w:sz w:val="22"/>
              </w:rPr>
              <w:t>次</w:t>
            </w:r>
          </w:p>
        </w:tc>
        <w:tc>
          <w:tcPr>
            <w:tcW w:w="2243" w:type="dxa"/>
            <w:noWrap w:val="0"/>
            <w:vAlign w:val="center"/>
          </w:tcPr>
          <w:p>
            <w:pPr>
              <w:rPr>
                <w:rFonts w:ascii="宋体" w:hAnsi="宋体"/>
                <w:sz w:val="22"/>
              </w:rPr>
            </w:pPr>
            <w:r>
              <w:rPr>
                <w:rFonts w:hint="eastAsia" w:ascii="宋体" w:hAnsi="宋体"/>
                <w:sz w:val="22"/>
              </w:rPr>
              <w:t>外包人员异常退出次数每多一次，扣罚乙方金额人民币</w:t>
            </w:r>
            <w:r>
              <w:rPr>
                <w:rFonts w:ascii="宋体" w:hAnsi="宋体"/>
                <w:sz w:val="22"/>
              </w:rPr>
              <w:t>10000</w:t>
            </w:r>
            <w:r>
              <w:rPr>
                <w:rFonts w:hint="eastAsia" w:ascii="宋体" w:hAnsi="宋体"/>
                <w:sz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5" w:type="dxa"/>
            <w:noWrap w:val="0"/>
            <w:vAlign w:val="center"/>
          </w:tcPr>
          <w:p>
            <w:pPr>
              <w:rPr>
                <w:rFonts w:ascii="宋体" w:hAnsi="宋体"/>
                <w:sz w:val="22"/>
              </w:rPr>
            </w:pPr>
            <w:r>
              <w:rPr>
                <w:rFonts w:hint="eastAsia" w:ascii="宋体" w:hAnsi="宋体"/>
                <w:sz w:val="22"/>
              </w:rPr>
              <w:t>响应及时性</w:t>
            </w:r>
          </w:p>
        </w:tc>
        <w:tc>
          <w:tcPr>
            <w:tcW w:w="1914" w:type="dxa"/>
            <w:noWrap w:val="0"/>
            <w:vAlign w:val="center"/>
          </w:tcPr>
          <w:p>
            <w:pPr>
              <w:rPr>
                <w:rFonts w:ascii="宋体" w:hAnsi="宋体"/>
                <w:sz w:val="22"/>
              </w:rPr>
            </w:pPr>
            <w:r>
              <w:rPr>
                <w:rFonts w:hint="eastAsia" w:ascii="宋体" w:hAnsi="宋体"/>
                <w:sz w:val="22"/>
              </w:rPr>
              <w:t>衡量乙方问题响应服务</w:t>
            </w:r>
          </w:p>
        </w:tc>
        <w:tc>
          <w:tcPr>
            <w:tcW w:w="2379" w:type="dxa"/>
            <w:noWrap w:val="0"/>
            <w:vAlign w:val="center"/>
          </w:tcPr>
          <w:p>
            <w:pPr>
              <w:rPr>
                <w:rFonts w:ascii="宋体" w:hAnsi="宋体"/>
                <w:sz w:val="22"/>
              </w:rPr>
            </w:pPr>
            <w:r>
              <w:rPr>
                <w:rFonts w:hint="eastAsia" w:ascii="宋体" w:hAnsi="宋体"/>
                <w:sz w:val="22"/>
              </w:rPr>
              <w:t>外包单位服务及问题响应不及时，未达到甲方约定要求</w:t>
            </w:r>
          </w:p>
        </w:tc>
        <w:tc>
          <w:tcPr>
            <w:tcW w:w="3227" w:type="dxa"/>
            <w:noWrap w:val="0"/>
            <w:vAlign w:val="center"/>
          </w:tcPr>
          <w:p>
            <w:pPr>
              <w:rPr>
                <w:rFonts w:ascii="宋体" w:hAnsi="宋体"/>
                <w:sz w:val="22"/>
              </w:rPr>
            </w:pPr>
            <w:r>
              <w:rPr>
                <w:rFonts w:hint="eastAsia" w:ascii="宋体" w:hAnsi="宋体"/>
                <w:sz w:val="22"/>
              </w:rPr>
              <w:t>未按甲方响应要求次数</w:t>
            </w:r>
          </w:p>
        </w:tc>
        <w:tc>
          <w:tcPr>
            <w:tcW w:w="2260" w:type="dxa"/>
            <w:noWrap w:val="0"/>
            <w:vAlign w:val="center"/>
          </w:tcPr>
          <w:p>
            <w:pPr>
              <w:rPr>
                <w:rFonts w:ascii="宋体" w:hAnsi="宋体"/>
                <w:sz w:val="22"/>
              </w:rPr>
            </w:pPr>
            <w:r>
              <w:rPr>
                <w:rFonts w:hint="eastAsia" w:ascii="宋体" w:hAnsi="宋体"/>
                <w:sz w:val="22"/>
              </w:rPr>
              <w:t>项目经理应当标识出每一项未按甲方响应要求具体时间和原因</w:t>
            </w:r>
          </w:p>
        </w:tc>
        <w:tc>
          <w:tcPr>
            <w:tcW w:w="1810" w:type="dxa"/>
            <w:noWrap w:val="0"/>
            <w:vAlign w:val="center"/>
          </w:tcPr>
          <w:p>
            <w:pPr>
              <w:rPr>
                <w:rFonts w:ascii="宋体" w:hAnsi="宋体"/>
                <w:sz w:val="22"/>
              </w:rPr>
            </w:pPr>
            <w:r>
              <w:rPr>
                <w:rFonts w:hint="eastAsia" w:ascii="宋体" w:hAnsi="宋体"/>
                <w:sz w:val="22"/>
              </w:rPr>
              <w:t>乙方不按响应要求次数＜</w:t>
            </w:r>
            <w:r>
              <w:rPr>
                <w:rFonts w:ascii="宋体" w:hAnsi="宋体"/>
                <w:sz w:val="22"/>
              </w:rPr>
              <w:t>1</w:t>
            </w:r>
            <w:r>
              <w:rPr>
                <w:rFonts w:hint="eastAsia" w:ascii="宋体" w:hAnsi="宋体"/>
                <w:sz w:val="22"/>
              </w:rPr>
              <w:t>次</w:t>
            </w:r>
          </w:p>
        </w:tc>
        <w:tc>
          <w:tcPr>
            <w:tcW w:w="2243" w:type="dxa"/>
            <w:noWrap w:val="0"/>
            <w:vAlign w:val="center"/>
          </w:tcPr>
          <w:p>
            <w:pPr>
              <w:rPr>
                <w:rFonts w:ascii="宋体" w:hAnsi="宋体"/>
                <w:sz w:val="22"/>
              </w:rPr>
            </w:pPr>
            <w:r>
              <w:rPr>
                <w:rFonts w:hint="eastAsia" w:ascii="宋体" w:hAnsi="宋体"/>
                <w:color w:val="FF0000"/>
                <w:sz w:val="22"/>
              </w:rPr>
              <w:t>响应及时率每低于标准</w:t>
            </w:r>
            <w:r>
              <w:rPr>
                <w:rFonts w:ascii="宋体" w:hAnsi="宋体"/>
                <w:color w:val="FF0000"/>
                <w:sz w:val="22"/>
              </w:rPr>
              <w:t>5%</w:t>
            </w:r>
            <w:r>
              <w:rPr>
                <w:rFonts w:hint="eastAsia" w:ascii="宋体" w:hAnsi="宋体"/>
                <w:color w:val="FF0000"/>
                <w:sz w:val="22"/>
              </w:rPr>
              <w:t>，扣罚合同金额</w:t>
            </w:r>
            <w:r>
              <w:rPr>
                <w:rFonts w:ascii="宋体" w:hAnsi="宋体"/>
                <w:color w:val="FF0000"/>
                <w:sz w:val="22"/>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5" w:type="dxa"/>
            <w:noWrap w:val="0"/>
            <w:vAlign w:val="center"/>
          </w:tcPr>
          <w:p>
            <w:pPr>
              <w:rPr>
                <w:rFonts w:ascii="宋体" w:hAnsi="宋体"/>
                <w:sz w:val="22"/>
              </w:rPr>
            </w:pPr>
            <w:r>
              <w:rPr>
                <w:rFonts w:hint="eastAsia" w:ascii="宋体" w:hAnsi="宋体"/>
                <w:sz w:val="22"/>
              </w:rPr>
              <w:t>外包人员变动率</w:t>
            </w:r>
          </w:p>
        </w:tc>
        <w:tc>
          <w:tcPr>
            <w:tcW w:w="1914" w:type="dxa"/>
            <w:noWrap w:val="0"/>
            <w:vAlign w:val="center"/>
          </w:tcPr>
          <w:p>
            <w:pPr>
              <w:rPr>
                <w:rFonts w:ascii="宋体" w:hAnsi="宋体"/>
                <w:sz w:val="22"/>
              </w:rPr>
            </w:pPr>
            <w:r>
              <w:rPr>
                <w:rFonts w:hint="eastAsia" w:ascii="宋体" w:hAnsi="宋体"/>
                <w:sz w:val="22"/>
              </w:rPr>
              <w:t>衡量服务商外包人员服务的稳定性</w:t>
            </w:r>
          </w:p>
        </w:tc>
        <w:tc>
          <w:tcPr>
            <w:tcW w:w="2379" w:type="dxa"/>
            <w:noWrap w:val="0"/>
            <w:vAlign w:val="center"/>
          </w:tcPr>
          <w:p>
            <w:pPr>
              <w:rPr>
                <w:rFonts w:ascii="宋体" w:hAnsi="宋体"/>
                <w:sz w:val="22"/>
              </w:rPr>
            </w:pPr>
            <w:r>
              <w:rPr>
                <w:rFonts w:hint="eastAsia" w:ascii="宋体" w:hAnsi="宋体"/>
                <w:sz w:val="22"/>
              </w:rPr>
              <w:t>项目外包人员变动</w:t>
            </w:r>
          </w:p>
        </w:tc>
        <w:tc>
          <w:tcPr>
            <w:tcW w:w="3227" w:type="dxa"/>
            <w:noWrap w:val="0"/>
            <w:vAlign w:val="center"/>
          </w:tcPr>
          <w:p>
            <w:pPr>
              <w:rPr>
                <w:rFonts w:ascii="宋体" w:hAnsi="宋体"/>
                <w:sz w:val="22"/>
              </w:rPr>
            </w:pPr>
            <w:r>
              <w:rPr>
                <w:rFonts w:hint="eastAsia" w:ascii="宋体" w:hAnsi="宋体"/>
                <w:sz w:val="22"/>
              </w:rPr>
              <w:t>项目外包人员变动人数</w:t>
            </w:r>
            <w:r>
              <w:rPr>
                <w:rFonts w:ascii="宋体" w:hAnsi="宋体"/>
                <w:sz w:val="22"/>
              </w:rPr>
              <w:t xml:space="preserve">/ </w:t>
            </w:r>
            <w:r>
              <w:rPr>
                <w:rFonts w:hint="eastAsia" w:ascii="宋体" w:hAnsi="宋体"/>
                <w:sz w:val="22"/>
              </w:rPr>
              <w:t>项目外包人员人数</w:t>
            </w:r>
            <w:r>
              <w:rPr>
                <w:rFonts w:ascii="宋体" w:hAnsi="宋体"/>
                <w:sz w:val="22"/>
              </w:rPr>
              <w:t xml:space="preserve"> </w:t>
            </w:r>
          </w:p>
        </w:tc>
        <w:tc>
          <w:tcPr>
            <w:tcW w:w="2260" w:type="dxa"/>
            <w:noWrap w:val="0"/>
            <w:vAlign w:val="center"/>
          </w:tcPr>
          <w:p>
            <w:pPr>
              <w:rPr>
                <w:rFonts w:ascii="宋体" w:hAnsi="宋体"/>
                <w:sz w:val="22"/>
              </w:rPr>
            </w:pPr>
            <w:r>
              <w:rPr>
                <w:rFonts w:hint="eastAsia" w:ascii="宋体" w:hAnsi="宋体"/>
                <w:sz w:val="22"/>
              </w:rPr>
              <w:t>项目经理应当标识出具体外包人员变动的具体时间和原因</w:t>
            </w:r>
          </w:p>
        </w:tc>
        <w:tc>
          <w:tcPr>
            <w:tcW w:w="1810" w:type="dxa"/>
            <w:noWrap w:val="0"/>
            <w:vAlign w:val="center"/>
          </w:tcPr>
          <w:p>
            <w:pPr>
              <w:rPr>
                <w:rFonts w:ascii="宋体" w:hAnsi="宋体"/>
                <w:sz w:val="22"/>
              </w:rPr>
            </w:pPr>
            <w:r>
              <w:rPr>
                <w:rFonts w:hint="eastAsia" w:ascii="宋体" w:hAnsi="宋体"/>
                <w:sz w:val="22"/>
              </w:rPr>
              <w:t>外包人员变动率＜</w:t>
            </w:r>
            <w:r>
              <w:rPr>
                <w:rFonts w:ascii="宋体" w:hAnsi="宋体"/>
                <w:sz w:val="22"/>
              </w:rPr>
              <w:t>30%</w:t>
            </w:r>
          </w:p>
        </w:tc>
        <w:tc>
          <w:tcPr>
            <w:tcW w:w="2243" w:type="dxa"/>
            <w:noWrap w:val="0"/>
            <w:vAlign w:val="center"/>
          </w:tcPr>
          <w:p>
            <w:pPr>
              <w:rPr>
                <w:rFonts w:ascii="宋体" w:hAnsi="宋体"/>
                <w:sz w:val="22"/>
              </w:rPr>
            </w:pPr>
            <w:r>
              <w:rPr>
                <w:rFonts w:hint="eastAsia" w:ascii="宋体" w:hAnsi="宋体"/>
                <w:sz w:val="22"/>
              </w:rPr>
              <w:t>外包人员变动率每低于标准</w:t>
            </w:r>
            <w:r>
              <w:rPr>
                <w:rFonts w:ascii="宋体" w:hAnsi="宋体"/>
                <w:sz w:val="22"/>
              </w:rPr>
              <w:t>5%</w:t>
            </w:r>
            <w:r>
              <w:rPr>
                <w:rFonts w:hint="eastAsia" w:ascii="宋体" w:hAnsi="宋体"/>
                <w:sz w:val="22"/>
              </w:rPr>
              <w:t>，扣罚合同金额</w:t>
            </w:r>
            <w:r>
              <w:rPr>
                <w:rFonts w:ascii="宋体" w:hAnsi="宋体"/>
                <w:sz w:val="22"/>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5" w:type="dxa"/>
            <w:noWrap w:val="0"/>
            <w:vAlign w:val="center"/>
          </w:tcPr>
          <w:p>
            <w:pPr>
              <w:rPr>
                <w:rFonts w:ascii="宋体" w:hAnsi="宋体"/>
                <w:sz w:val="22"/>
              </w:rPr>
            </w:pPr>
            <w:r>
              <w:rPr>
                <w:rFonts w:hint="eastAsia" w:ascii="宋体" w:hAnsi="宋体"/>
                <w:sz w:val="22"/>
              </w:rPr>
              <w:t>产品交货及时率</w:t>
            </w:r>
          </w:p>
        </w:tc>
        <w:tc>
          <w:tcPr>
            <w:tcW w:w="1914" w:type="dxa"/>
            <w:noWrap w:val="0"/>
            <w:vAlign w:val="center"/>
          </w:tcPr>
          <w:p>
            <w:pPr>
              <w:rPr>
                <w:rFonts w:ascii="宋体" w:hAnsi="宋体"/>
                <w:sz w:val="22"/>
              </w:rPr>
            </w:pPr>
            <w:r>
              <w:rPr>
                <w:rFonts w:hint="eastAsia" w:ascii="宋体" w:hAnsi="宋体"/>
                <w:sz w:val="22"/>
              </w:rPr>
              <w:t>衡量硬件或软件产品交付服务</w:t>
            </w:r>
          </w:p>
        </w:tc>
        <w:tc>
          <w:tcPr>
            <w:tcW w:w="2379" w:type="dxa"/>
            <w:noWrap w:val="0"/>
            <w:vAlign w:val="center"/>
          </w:tcPr>
          <w:p>
            <w:pPr>
              <w:rPr>
                <w:rFonts w:ascii="宋体" w:hAnsi="宋体"/>
                <w:sz w:val="22"/>
              </w:rPr>
            </w:pPr>
            <w:r>
              <w:rPr>
                <w:rFonts w:hint="eastAsia" w:ascii="宋体" w:hAnsi="宋体"/>
                <w:sz w:val="22"/>
              </w:rPr>
              <w:t>约束在规定时限内到货并交付</w:t>
            </w:r>
          </w:p>
        </w:tc>
        <w:tc>
          <w:tcPr>
            <w:tcW w:w="3227" w:type="dxa"/>
            <w:noWrap w:val="0"/>
            <w:vAlign w:val="center"/>
          </w:tcPr>
          <w:p>
            <w:pPr>
              <w:rPr>
                <w:rFonts w:ascii="宋体" w:hAnsi="宋体"/>
                <w:sz w:val="22"/>
              </w:rPr>
            </w:pPr>
            <w:r>
              <w:rPr>
                <w:rFonts w:hint="eastAsia" w:ascii="宋体" w:hAnsi="宋体"/>
                <w:sz w:val="22"/>
              </w:rPr>
              <w:t>约定交货时限</w:t>
            </w:r>
            <w:r>
              <w:rPr>
                <w:rFonts w:ascii="宋体" w:hAnsi="宋体"/>
                <w:sz w:val="22"/>
              </w:rPr>
              <w:t xml:space="preserve">/ </w:t>
            </w:r>
            <w:r>
              <w:rPr>
                <w:rFonts w:hint="eastAsia" w:ascii="宋体" w:hAnsi="宋体"/>
                <w:sz w:val="22"/>
              </w:rPr>
              <w:t>实际交货时限</w:t>
            </w:r>
          </w:p>
        </w:tc>
        <w:tc>
          <w:tcPr>
            <w:tcW w:w="2260" w:type="dxa"/>
            <w:noWrap w:val="0"/>
            <w:vAlign w:val="center"/>
          </w:tcPr>
          <w:p>
            <w:pPr>
              <w:rPr>
                <w:rFonts w:ascii="宋体" w:hAnsi="宋体"/>
                <w:sz w:val="22"/>
              </w:rPr>
            </w:pPr>
            <w:r>
              <w:rPr>
                <w:rFonts w:hint="eastAsia" w:ascii="宋体" w:hAnsi="宋体"/>
                <w:sz w:val="22"/>
              </w:rPr>
              <w:t>记录并比对合同约定交货时限与实际交货时间</w:t>
            </w:r>
          </w:p>
        </w:tc>
        <w:tc>
          <w:tcPr>
            <w:tcW w:w="1810" w:type="dxa"/>
            <w:noWrap w:val="0"/>
            <w:vAlign w:val="center"/>
          </w:tcPr>
          <w:p>
            <w:pPr>
              <w:rPr>
                <w:rFonts w:ascii="宋体" w:hAnsi="宋体"/>
                <w:sz w:val="22"/>
              </w:rPr>
            </w:pPr>
            <w:r>
              <w:rPr>
                <w:rFonts w:hint="eastAsia" w:ascii="宋体" w:hAnsi="宋体"/>
                <w:sz w:val="22"/>
              </w:rPr>
              <w:t>产品交货及时率≥</w:t>
            </w:r>
            <w:r>
              <w:rPr>
                <w:rFonts w:ascii="宋体" w:hAnsi="宋体"/>
                <w:sz w:val="22"/>
              </w:rPr>
              <w:t>100%</w:t>
            </w:r>
          </w:p>
        </w:tc>
        <w:tc>
          <w:tcPr>
            <w:tcW w:w="2243" w:type="dxa"/>
            <w:noWrap w:val="0"/>
            <w:vAlign w:val="center"/>
          </w:tcPr>
          <w:p>
            <w:pPr>
              <w:rPr>
                <w:rFonts w:ascii="宋体" w:hAnsi="宋体"/>
                <w:sz w:val="22"/>
              </w:rPr>
            </w:pPr>
            <w:r>
              <w:rPr>
                <w:rFonts w:hint="eastAsia" w:ascii="宋体" w:hAnsi="宋体"/>
                <w:sz w:val="22"/>
              </w:rPr>
              <w:t>及时率低于</w:t>
            </w:r>
            <w:r>
              <w:rPr>
                <w:rFonts w:ascii="宋体" w:hAnsi="宋体"/>
                <w:sz w:val="22"/>
              </w:rPr>
              <w:t>100%</w:t>
            </w:r>
            <w:r>
              <w:rPr>
                <w:rFonts w:hint="eastAsia" w:ascii="宋体" w:hAnsi="宋体"/>
                <w:sz w:val="22"/>
              </w:rPr>
              <w:t>，每降低</w:t>
            </w:r>
            <w:r>
              <w:rPr>
                <w:rFonts w:ascii="宋体" w:hAnsi="宋体"/>
                <w:sz w:val="22"/>
              </w:rPr>
              <w:t>10%</w:t>
            </w:r>
            <w:r>
              <w:rPr>
                <w:rFonts w:hint="eastAsia" w:ascii="宋体" w:hAnsi="宋体"/>
                <w:sz w:val="22"/>
              </w:rPr>
              <w:t>扣罚合同金额</w:t>
            </w:r>
            <w:r>
              <w:rPr>
                <w:rFonts w:ascii="宋体" w:hAnsi="宋体"/>
                <w:sz w:val="22"/>
              </w:rPr>
              <w:t>5%</w:t>
            </w:r>
            <w:r>
              <w:rPr>
                <w:rFonts w:hint="eastAsia" w:ascii="宋体" w:hAnsi="宋体"/>
                <w:sz w:val="22"/>
              </w:rPr>
              <w:t>，超过</w:t>
            </w:r>
            <w:r>
              <w:rPr>
                <w:rFonts w:ascii="宋体" w:hAnsi="宋体"/>
                <w:sz w:val="22"/>
              </w:rPr>
              <w:t>50%</w:t>
            </w:r>
            <w:r>
              <w:rPr>
                <w:rFonts w:hint="eastAsia" w:ascii="宋体" w:hAnsi="宋体"/>
                <w:sz w:val="22"/>
              </w:rPr>
              <w:t>以上的扣罚合同金额</w:t>
            </w:r>
            <w:r>
              <w:rPr>
                <w:rFonts w:ascii="宋体" w:hAnsi="宋体"/>
                <w:sz w:val="22"/>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5" w:type="dxa"/>
            <w:noWrap w:val="0"/>
            <w:vAlign w:val="center"/>
          </w:tcPr>
          <w:p>
            <w:pPr>
              <w:rPr>
                <w:rFonts w:ascii="宋体" w:hAnsi="宋体"/>
                <w:sz w:val="22"/>
              </w:rPr>
            </w:pPr>
            <w:r>
              <w:rPr>
                <w:rFonts w:hint="eastAsia" w:ascii="宋体" w:hAnsi="宋体"/>
                <w:sz w:val="22"/>
              </w:rPr>
              <w:t>人力资源投入</w:t>
            </w:r>
          </w:p>
        </w:tc>
        <w:tc>
          <w:tcPr>
            <w:tcW w:w="1914" w:type="dxa"/>
            <w:noWrap w:val="0"/>
            <w:vAlign w:val="center"/>
          </w:tcPr>
          <w:p>
            <w:pPr>
              <w:rPr>
                <w:rFonts w:ascii="宋体" w:hAnsi="宋体"/>
                <w:sz w:val="22"/>
              </w:rPr>
            </w:pPr>
            <w:r>
              <w:rPr>
                <w:rFonts w:hint="eastAsia" w:ascii="宋体" w:hAnsi="宋体"/>
                <w:sz w:val="22"/>
              </w:rPr>
              <w:t>衡量乙方派遣外包人员的符合度</w:t>
            </w:r>
          </w:p>
        </w:tc>
        <w:tc>
          <w:tcPr>
            <w:tcW w:w="2379" w:type="dxa"/>
            <w:noWrap w:val="0"/>
            <w:vAlign w:val="center"/>
          </w:tcPr>
          <w:p>
            <w:pPr>
              <w:rPr>
                <w:rFonts w:ascii="宋体" w:hAnsi="宋体"/>
                <w:sz w:val="22"/>
              </w:rPr>
            </w:pPr>
            <w:r>
              <w:rPr>
                <w:rFonts w:hint="eastAsia" w:ascii="宋体" w:hAnsi="宋体"/>
                <w:sz w:val="22"/>
              </w:rPr>
              <w:t>外包人员按计划和数量投入</w:t>
            </w:r>
          </w:p>
        </w:tc>
        <w:tc>
          <w:tcPr>
            <w:tcW w:w="3227" w:type="dxa"/>
            <w:noWrap w:val="0"/>
            <w:vAlign w:val="center"/>
          </w:tcPr>
          <w:p>
            <w:pPr>
              <w:rPr>
                <w:rFonts w:ascii="宋体" w:hAnsi="宋体"/>
                <w:sz w:val="22"/>
              </w:rPr>
            </w:pPr>
            <w:r>
              <w:rPr>
                <w:rFonts w:hint="eastAsia" w:ascii="宋体" w:hAnsi="宋体"/>
                <w:sz w:val="22"/>
              </w:rPr>
              <w:t>人数差异</w:t>
            </w:r>
            <w:r>
              <w:rPr>
                <w:rFonts w:ascii="宋体" w:hAnsi="宋体"/>
                <w:sz w:val="22"/>
              </w:rPr>
              <w:t xml:space="preserve"> = </w:t>
            </w:r>
            <w:r>
              <w:rPr>
                <w:rFonts w:hint="eastAsia" w:ascii="宋体" w:hAnsi="宋体"/>
                <w:sz w:val="22"/>
              </w:rPr>
              <w:t>承诺人数</w:t>
            </w:r>
            <w:r>
              <w:rPr>
                <w:rFonts w:ascii="宋体" w:hAnsi="宋体"/>
                <w:sz w:val="22"/>
              </w:rPr>
              <w:t xml:space="preserve"> - </w:t>
            </w:r>
            <w:r>
              <w:rPr>
                <w:rFonts w:hint="eastAsia" w:ascii="宋体" w:hAnsi="宋体"/>
                <w:sz w:val="22"/>
              </w:rPr>
              <w:t>实际人数</w:t>
            </w:r>
          </w:p>
          <w:p>
            <w:pPr>
              <w:rPr>
                <w:rFonts w:ascii="宋体" w:hAnsi="宋体"/>
                <w:sz w:val="22"/>
              </w:rPr>
            </w:pPr>
            <w:r>
              <w:rPr>
                <w:rFonts w:hint="eastAsia" w:ascii="宋体" w:hAnsi="宋体"/>
                <w:sz w:val="22"/>
              </w:rPr>
              <w:t>人员一致率</w:t>
            </w:r>
            <w:r>
              <w:rPr>
                <w:rFonts w:ascii="宋体" w:hAnsi="宋体"/>
                <w:sz w:val="22"/>
              </w:rPr>
              <w:t xml:space="preserve"> = </w:t>
            </w:r>
            <w:r>
              <w:rPr>
                <w:rFonts w:hint="eastAsia" w:ascii="宋体" w:hAnsi="宋体"/>
                <w:sz w:val="22"/>
              </w:rPr>
              <w:t>差异人数</w:t>
            </w:r>
            <w:r>
              <w:rPr>
                <w:rFonts w:ascii="宋体" w:hAnsi="宋体"/>
                <w:sz w:val="22"/>
              </w:rPr>
              <w:t xml:space="preserve"> / </w:t>
            </w:r>
            <w:r>
              <w:rPr>
                <w:rFonts w:hint="eastAsia" w:ascii="宋体" w:hAnsi="宋体"/>
                <w:sz w:val="22"/>
              </w:rPr>
              <w:t>承诺人数</w:t>
            </w:r>
          </w:p>
        </w:tc>
        <w:tc>
          <w:tcPr>
            <w:tcW w:w="2260" w:type="dxa"/>
            <w:noWrap w:val="0"/>
            <w:vAlign w:val="center"/>
          </w:tcPr>
          <w:p>
            <w:pPr>
              <w:rPr>
                <w:rFonts w:ascii="宋体" w:hAnsi="宋体"/>
                <w:sz w:val="22"/>
              </w:rPr>
            </w:pPr>
            <w:r>
              <w:rPr>
                <w:rFonts w:hint="eastAsia" w:ascii="宋体" w:hAnsi="宋体"/>
                <w:sz w:val="22"/>
              </w:rPr>
              <w:t>项目经理按合同或标书要求判定外包人员投入情况</w:t>
            </w:r>
          </w:p>
        </w:tc>
        <w:tc>
          <w:tcPr>
            <w:tcW w:w="1810" w:type="dxa"/>
            <w:noWrap w:val="0"/>
            <w:vAlign w:val="center"/>
          </w:tcPr>
          <w:p>
            <w:pPr>
              <w:rPr>
                <w:rFonts w:ascii="宋体" w:hAnsi="宋体"/>
                <w:sz w:val="22"/>
              </w:rPr>
            </w:pPr>
            <w:r>
              <w:rPr>
                <w:rFonts w:hint="eastAsia" w:ascii="宋体" w:hAnsi="宋体"/>
                <w:sz w:val="22"/>
              </w:rPr>
              <w:t>外包人员数量差异＜</w:t>
            </w:r>
            <w:r>
              <w:rPr>
                <w:rFonts w:ascii="宋体" w:hAnsi="宋体"/>
                <w:sz w:val="22"/>
              </w:rPr>
              <w:t>0</w:t>
            </w:r>
            <w:r>
              <w:rPr>
                <w:rFonts w:hint="eastAsia" w:ascii="宋体" w:hAnsi="宋体"/>
                <w:sz w:val="22"/>
              </w:rPr>
              <w:t>，并且人员一致率＜</w:t>
            </w:r>
            <w:r>
              <w:rPr>
                <w:rFonts w:ascii="宋体" w:hAnsi="宋体"/>
                <w:sz w:val="22"/>
              </w:rPr>
              <w:t>20%</w:t>
            </w:r>
          </w:p>
        </w:tc>
        <w:tc>
          <w:tcPr>
            <w:tcW w:w="2243" w:type="dxa"/>
            <w:noWrap w:val="0"/>
            <w:vAlign w:val="center"/>
          </w:tcPr>
          <w:p>
            <w:pPr>
              <w:rPr>
                <w:rFonts w:ascii="宋体" w:hAnsi="宋体"/>
                <w:sz w:val="22"/>
              </w:rPr>
            </w:pPr>
            <w:r>
              <w:rPr>
                <w:rFonts w:hint="eastAsia" w:ascii="宋体" w:hAnsi="宋体"/>
                <w:sz w:val="22"/>
              </w:rPr>
              <w:t>一次性处罚最高不超过合同金额的</w:t>
            </w:r>
            <w:r>
              <w:rPr>
                <w:rFonts w:ascii="宋体" w:hAnsi="宋体"/>
                <w:sz w:val="22"/>
              </w:rPr>
              <w:t>10%</w:t>
            </w:r>
            <w:r>
              <w:rPr>
                <w:rFonts w:hint="eastAsia" w:ascii="宋体" w:hAnsi="宋体"/>
                <w:sz w:val="22"/>
              </w:rPr>
              <w:t>，有权追回支付款项，要求赔偿损失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5" w:type="dxa"/>
            <w:noWrap w:val="0"/>
            <w:vAlign w:val="center"/>
          </w:tcPr>
          <w:p>
            <w:pPr>
              <w:rPr>
                <w:rFonts w:ascii="宋体" w:hAnsi="宋体"/>
                <w:sz w:val="22"/>
              </w:rPr>
            </w:pPr>
            <w:r>
              <w:rPr>
                <w:rFonts w:hint="eastAsia" w:ascii="宋体" w:hAnsi="宋体"/>
                <w:sz w:val="22"/>
              </w:rPr>
              <w:t>项目延期</w:t>
            </w:r>
          </w:p>
        </w:tc>
        <w:tc>
          <w:tcPr>
            <w:tcW w:w="1914" w:type="dxa"/>
            <w:noWrap w:val="0"/>
            <w:vAlign w:val="center"/>
          </w:tcPr>
          <w:p>
            <w:pPr>
              <w:rPr>
                <w:rFonts w:ascii="宋体" w:hAnsi="宋体"/>
                <w:sz w:val="22"/>
              </w:rPr>
            </w:pPr>
            <w:r>
              <w:rPr>
                <w:rFonts w:hint="eastAsia" w:ascii="宋体" w:hAnsi="宋体"/>
                <w:sz w:val="22"/>
              </w:rPr>
              <w:t>衡量项目进度</w:t>
            </w:r>
          </w:p>
        </w:tc>
        <w:tc>
          <w:tcPr>
            <w:tcW w:w="2379" w:type="dxa"/>
            <w:noWrap w:val="0"/>
            <w:vAlign w:val="center"/>
          </w:tcPr>
          <w:p>
            <w:pPr>
              <w:rPr>
                <w:rFonts w:ascii="宋体" w:hAnsi="宋体"/>
                <w:sz w:val="22"/>
              </w:rPr>
            </w:pPr>
            <w:r>
              <w:rPr>
                <w:rFonts w:hint="eastAsia" w:ascii="宋体" w:hAnsi="宋体"/>
                <w:sz w:val="22"/>
              </w:rPr>
              <w:t>外包商导致的项目进度偏差</w:t>
            </w:r>
          </w:p>
        </w:tc>
        <w:tc>
          <w:tcPr>
            <w:tcW w:w="3227" w:type="dxa"/>
            <w:noWrap w:val="0"/>
            <w:vAlign w:val="center"/>
          </w:tcPr>
          <w:p>
            <w:pPr>
              <w:rPr>
                <w:rFonts w:ascii="宋体" w:hAnsi="宋体"/>
                <w:sz w:val="22"/>
              </w:rPr>
            </w:pPr>
            <w:r>
              <w:rPr>
                <w:rFonts w:hint="eastAsia" w:ascii="宋体" w:hAnsi="宋体"/>
                <w:sz w:val="22"/>
              </w:rPr>
              <w:t>进度偏差天数</w:t>
            </w:r>
          </w:p>
        </w:tc>
        <w:tc>
          <w:tcPr>
            <w:tcW w:w="2260" w:type="dxa"/>
            <w:noWrap w:val="0"/>
            <w:vAlign w:val="center"/>
          </w:tcPr>
          <w:p>
            <w:pPr>
              <w:rPr>
                <w:rFonts w:ascii="宋体" w:hAnsi="宋体"/>
                <w:sz w:val="22"/>
              </w:rPr>
            </w:pPr>
            <w:r>
              <w:rPr>
                <w:rFonts w:hint="eastAsia" w:ascii="宋体" w:hAnsi="宋体"/>
                <w:sz w:val="22"/>
              </w:rPr>
              <w:t>项目经理按项目计划为基准计算进度偏差天数</w:t>
            </w:r>
          </w:p>
        </w:tc>
        <w:tc>
          <w:tcPr>
            <w:tcW w:w="1810" w:type="dxa"/>
            <w:noWrap w:val="0"/>
            <w:vAlign w:val="center"/>
          </w:tcPr>
          <w:p>
            <w:pPr>
              <w:rPr>
                <w:rFonts w:ascii="宋体" w:hAnsi="宋体"/>
                <w:sz w:val="22"/>
              </w:rPr>
            </w:pPr>
            <w:r>
              <w:rPr>
                <w:rFonts w:hint="eastAsia" w:ascii="宋体" w:hAnsi="宋体"/>
                <w:sz w:val="22"/>
              </w:rPr>
              <w:t>进度偏差率＜</w:t>
            </w:r>
            <w:r>
              <w:rPr>
                <w:rFonts w:ascii="宋体" w:hAnsi="宋体"/>
                <w:sz w:val="22"/>
              </w:rPr>
              <w:t>20%</w:t>
            </w:r>
          </w:p>
        </w:tc>
        <w:tc>
          <w:tcPr>
            <w:tcW w:w="2243" w:type="dxa"/>
            <w:noWrap w:val="0"/>
            <w:vAlign w:val="center"/>
          </w:tcPr>
          <w:p>
            <w:pPr>
              <w:rPr>
                <w:rFonts w:ascii="宋体" w:hAnsi="宋体"/>
                <w:sz w:val="22"/>
              </w:rPr>
            </w:pPr>
            <w:r>
              <w:rPr>
                <w:rFonts w:hint="eastAsia" w:ascii="宋体" w:hAnsi="宋体"/>
                <w:sz w:val="22"/>
              </w:rPr>
              <w:t>每天按照合同金额的千分之一罚款，计划延期</w:t>
            </w:r>
            <w:r>
              <w:rPr>
                <w:rFonts w:ascii="宋体" w:hAnsi="宋体"/>
                <w:sz w:val="22"/>
              </w:rPr>
              <w:t>30%</w:t>
            </w:r>
            <w:r>
              <w:rPr>
                <w:rFonts w:hint="eastAsia" w:ascii="宋体" w:hAnsi="宋体"/>
                <w:sz w:val="22"/>
              </w:rPr>
              <w:t>并且延期</w:t>
            </w:r>
            <w:r>
              <w:rPr>
                <w:rFonts w:ascii="宋体" w:hAnsi="宋体"/>
                <w:sz w:val="22"/>
              </w:rPr>
              <w:t>3</w:t>
            </w:r>
            <w:r>
              <w:rPr>
                <w:rFonts w:hint="eastAsia" w:ascii="宋体" w:hAnsi="宋体"/>
                <w:sz w:val="22"/>
              </w:rPr>
              <w:t>个月以上的，罚款合同款项的</w:t>
            </w:r>
            <w:r>
              <w:rPr>
                <w:rFonts w:ascii="宋体" w:hAnsi="宋体"/>
                <w:sz w:val="2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5" w:type="dxa"/>
            <w:noWrap w:val="0"/>
            <w:vAlign w:val="center"/>
          </w:tcPr>
          <w:p>
            <w:pPr>
              <w:rPr>
                <w:rFonts w:ascii="宋体" w:hAnsi="宋体"/>
                <w:sz w:val="22"/>
              </w:rPr>
            </w:pPr>
            <w:r>
              <w:rPr>
                <w:rFonts w:hint="eastAsia" w:ascii="宋体" w:hAnsi="宋体"/>
                <w:sz w:val="22"/>
              </w:rPr>
              <w:t>外包人员安全行为</w:t>
            </w:r>
          </w:p>
        </w:tc>
        <w:tc>
          <w:tcPr>
            <w:tcW w:w="1914" w:type="dxa"/>
            <w:noWrap w:val="0"/>
            <w:vAlign w:val="center"/>
          </w:tcPr>
          <w:p>
            <w:pPr>
              <w:rPr>
                <w:rFonts w:ascii="宋体" w:hAnsi="宋体"/>
                <w:sz w:val="22"/>
              </w:rPr>
            </w:pPr>
            <w:r>
              <w:rPr>
                <w:rFonts w:hint="eastAsia" w:ascii="宋体" w:hAnsi="宋体"/>
                <w:sz w:val="22"/>
              </w:rPr>
              <w:t>控制外包操作风险</w:t>
            </w:r>
          </w:p>
        </w:tc>
        <w:tc>
          <w:tcPr>
            <w:tcW w:w="2379" w:type="dxa"/>
            <w:noWrap w:val="0"/>
            <w:vAlign w:val="center"/>
          </w:tcPr>
          <w:p>
            <w:pPr>
              <w:rPr>
                <w:rFonts w:ascii="宋体" w:hAnsi="宋体"/>
                <w:sz w:val="22"/>
              </w:rPr>
            </w:pPr>
            <w:r>
              <w:rPr>
                <w:rFonts w:hint="eastAsia" w:ascii="宋体" w:hAnsi="宋体"/>
                <w:sz w:val="22"/>
              </w:rPr>
              <w:t>危害甲方生产运行安全、数据安全并造成后果的外包安全事件，包括破坏测试环境数据，在生产运营系统上违反规定进行数据操作或在实施过程中留下信息系统后门等行为</w:t>
            </w:r>
          </w:p>
        </w:tc>
        <w:tc>
          <w:tcPr>
            <w:tcW w:w="3227" w:type="dxa"/>
            <w:noWrap w:val="0"/>
            <w:vAlign w:val="center"/>
          </w:tcPr>
          <w:p>
            <w:pPr>
              <w:rPr>
                <w:rFonts w:ascii="宋体" w:hAnsi="宋体"/>
                <w:sz w:val="22"/>
              </w:rPr>
            </w:pPr>
            <w:r>
              <w:rPr>
                <w:rFonts w:hint="eastAsia" w:ascii="宋体" w:hAnsi="宋体"/>
                <w:sz w:val="22"/>
              </w:rPr>
              <w:t>外包安全事件</w:t>
            </w:r>
          </w:p>
        </w:tc>
        <w:tc>
          <w:tcPr>
            <w:tcW w:w="2260" w:type="dxa"/>
            <w:noWrap w:val="0"/>
            <w:vAlign w:val="center"/>
          </w:tcPr>
          <w:p>
            <w:pPr>
              <w:rPr>
                <w:rFonts w:ascii="宋体" w:hAnsi="宋体"/>
                <w:sz w:val="22"/>
              </w:rPr>
            </w:pPr>
            <w:r>
              <w:rPr>
                <w:rFonts w:hint="eastAsia" w:ascii="宋体" w:hAnsi="宋体"/>
                <w:sz w:val="22"/>
              </w:rPr>
              <w:t>根据危害程度处罚</w:t>
            </w:r>
          </w:p>
        </w:tc>
        <w:tc>
          <w:tcPr>
            <w:tcW w:w="1810" w:type="dxa"/>
            <w:noWrap w:val="0"/>
            <w:vAlign w:val="center"/>
          </w:tcPr>
          <w:p>
            <w:pPr>
              <w:rPr>
                <w:rFonts w:ascii="宋体" w:hAnsi="宋体"/>
                <w:sz w:val="22"/>
              </w:rPr>
            </w:pPr>
            <w:r>
              <w:rPr>
                <w:rFonts w:hint="eastAsia" w:ascii="宋体" w:hAnsi="宋体"/>
                <w:sz w:val="22"/>
              </w:rPr>
              <w:t>外包安全事件</w:t>
            </w:r>
            <w:r>
              <w:rPr>
                <w:rFonts w:ascii="宋体" w:hAnsi="宋体"/>
                <w:sz w:val="22"/>
              </w:rPr>
              <w:t xml:space="preserve"> = 0</w:t>
            </w:r>
          </w:p>
        </w:tc>
        <w:tc>
          <w:tcPr>
            <w:tcW w:w="2243" w:type="dxa"/>
            <w:noWrap w:val="0"/>
            <w:vAlign w:val="center"/>
          </w:tcPr>
          <w:p>
            <w:pPr>
              <w:rPr>
                <w:rFonts w:ascii="宋体" w:hAnsi="宋体"/>
                <w:sz w:val="22"/>
              </w:rPr>
            </w:pPr>
            <w:r>
              <w:rPr>
                <w:rFonts w:hint="eastAsia" w:ascii="宋体" w:hAnsi="宋体"/>
                <w:sz w:val="22"/>
              </w:rPr>
              <w:t>每次处罚至少</w:t>
            </w:r>
            <w:r>
              <w:rPr>
                <w:rFonts w:ascii="宋体" w:hAnsi="宋体"/>
                <w:sz w:val="22"/>
              </w:rPr>
              <w:t>500</w:t>
            </w:r>
            <w:r>
              <w:rPr>
                <w:rFonts w:hint="eastAsia" w:ascii="宋体" w:hAnsi="宋体"/>
                <w:sz w:val="22"/>
              </w:rPr>
              <w:t>元，并要求赔偿实际损失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5" w:type="dxa"/>
            <w:noWrap w:val="0"/>
            <w:vAlign w:val="center"/>
          </w:tcPr>
          <w:p>
            <w:pPr>
              <w:rPr>
                <w:rFonts w:ascii="宋体" w:hAnsi="宋体"/>
                <w:sz w:val="22"/>
              </w:rPr>
            </w:pPr>
            <w:r>
              <w:rPr>
                <w:rFonts w:ascii="宋体" w:hAnsi="宋体"/>
                <w:sz w:val="22"/>
              </w:rPr>
              <w:t>UAT</w:t>
            </w:r>
            <w:r>
              <w:rPr>
                <w:rFonts w:hint="eastAsia" w:ascii="宋体" w:hAnsi="宋体"/>
                <w:sz w:val="22"/>
              </w:rPr>
              <w:t>测试质量</w:t>
            </w:r>
          </w:p>
        </w:tc>
        <w:tc>
          <w:tcPr>
            <w:tcW w:w="1914" w:type="dxa"/>
            <w:noWrap w:val="0"/>
            <w:vAlign w:val="center"/>
          </w:tcPr>
          <w:p>
            <w:pPr>
              <w:rPr>
                <w:rFonts w:ascii="宋体" w:hAnsi="宋体"/>
                <w:sz w:val="22"/>
              </w:rPr>
            </w:pPr>
            <w:r>
              <w:rPr>
                <w:rFonts w:hint="eastAsia" w:ascii="宋体" w:hAnsi="宋体"/>
                <w:sz w:val="22"/>
              </w:rPr>
              <w:t>控制项目集成测试交付质量</w:t>
            </w:r>
          </w:p>
        </w:tc>
        <w:tc>
          <w:tcPr>
            <w:tcW w:w="2379" w:type="dxa"/>
            <w:noWrap w:val="0"/>
            <w:vAlign w:val="center"/>
          </w:tcPr>
          <w:p>
            <w:pPr>
              <w:rPr>
                <w:rFonts w:ascii="宋体" w:hAnsi="宋体"/>
                <w:sz w:val="22"/>
              </w:rPr>
            </w:pPr>
            <w:r>
              <w:rPr>
                <w:rFonts w:hint="eastAsia" w:ascii="宋体" w:hAnsi="宋体"/>
                <w:sz w:val="22"/>
              </w:rPr>
              <w:t>用户确定测试缺陷数</w:t>
            </w:r>
          </w:p>
        </w:tc>
        <w:tc>
          <w:tcPr>
            <w:tcW w:w="3227" w:type="dxa"/>
            <w:noWrap w:val="0"/>
            <w:vAlign w:val="center"/>
          </w:tcPr>
          <w:p>
            <w:pPr>
              <w:rPr>
                <w:rFonts w:ascii="宋体" w:hAnsi="宋体"/>
                <w:sz w:val="22"/>
              </w:rPr>
            </w:pPr>
            <w:r>
              <w:rPr>
                <w:rFonts w:hint="eastAsia" w:ascii="宋体" w:hAnsi="宋体"/>
                <w:sz w:val="22"/>
              </w:rPr>
              <w:t>因程序质量原因产生的</w:t>
            </w:r>
            <w:r>
              <w:rPr>
                <w:rFonts w:ascii="宋体" w:hAnsi="宋体"/>
                <w:sz w:val="22"/>
              </w:rPr>
              <w:t>UAT</w:t>
            </w:r>
            <w:r>
              <w:rPr>
                <w:rFonts w:hint="eastAsia" w:ascii="宋体" w:hAnsi="宋体"/>
                <w:sz w:val="22"/>
              </w:rPr>
              <w:t>测试问题数不应多于系统集成测试问题数的</w:t>
            </w:r>
            <w:r>
              <w:rPr>
                <w:rFonts w:ascii="宋体" w:hAnsi="宋体"/>
                <w:sz w:val="22"/>
              </w:rPr>
              <w:t>20%</w:t>
            </w:r>
          </w:p>
        </w:tc>
        <w:tc>
          <w:tcPr>
            <w:tcW w:w="2260" w:type="dxa"/>
            <w:noWrap w:val="0"/>
            <w:vAlign w:val="center"/>
          </w:tcPr>
          <w:p>
            <w:pPr>
              <w:rPr>
                <w:rFonts w:ascii="宋体" w:hAnsi="宋体"/>
                <w:sz w:val="22"/>
              </w:rPr>
            </w:pPr>
            <w:r>
              <w:rPr>
                <w:rFonts w:hint="eastAsia" w:ascii="宋体" w:hAnsi="宋体"/>
                <w:sz w:val="22"/>
              </w:rPr>
              <w:t>项目经理比对</w:t>
            </w:r>
            <w:r>
              <w:rPr>
                <w:rFonts w:ascii="宋体" w:hAnsi="宋体"/>
                <w:sz w:val="22"/>
              </w:rPr>
              <w:t>UAT</w:t>
            </w:r>
            <w:r>
              <w:rPr>
                <w:rFonts w:hint="eastAsia" w:ascii="宋体" w:hAnsi="宋体"/>
                <w:sz w:val="22"/>
              </w:rPr>
              <w:t>测试问题数量和厂商集成测试报告问题数量</w:t>
            </w:r>
          </w:p>
        </w:tc>
        <w:tc>
          <w:tcPr>
            <w:tcW w:w="1810" w:type="dxa"/>
            <w:noWrap w:val="0"/>
            <w:vAlign w:val="center"/>
          </w:tcPr>
          <w:p>
            <w:pPr>
              <w:rPr>
                <w:rFonts w:ascii="宋体" w:hAnsi="宋体"/>
                <w:sz w:val="22"/>
              </w:rPr>
            </w:pPr>
            <w:r>
              <w:rPr>
                <w:rFonts w:ascii="宋体" w:hAnsi="宋体"/>
                <w:sz w:val="22"/>
              </w:rPr>
              <w:t>UAT</w:t>
            </w:r>
            <w:r>
              <w:rPr>
                <w:rFonts w:hint="eastAsia" w:ascii="宋体" w:hAnsi="宋体"/>
                <w:sz w:val="22"/>
              </w:rPr>
              <w:t>测试问题总数应小于系统集成测试问题总数</w:t>
            </w:r>
          </w:p>
        </w:tc>
        <w:tc>
          <w:tcPr>
            <w:tcW w:w="2243" w:type="dxa"/>
            <w:noWrap w:val="0"/>
            <w:vAlign w:val="center"/>
          </w:tcPr>
          <w:p>
            <w:pPr>
              <w:rPr>
                <w:rFonts w:ascii="宋体" w:hAnsi="宋体"/>
                <w:sz w:val="22"/>
              </w:rPr>
            </w:pPr>
            <w:r>
              <w:rPr>
                <w:rFonts w:hint="eastAsia" w:ascii="宋体" w:hAnsi="宋体"/>
                <w:sz w:val="22"/>
              </w:rPr>
              <w:t>若超过</w:t>
            </w:r>
            <w:r>
              <w:rPr>
                <w:rFonts w:ascii="宋体" w:hAnsi="宋体"/>
                <w:sz w:val="22"/>
              </w:rPr>
              <w:t>20%</w:t>
            </w:r>
            <w:r>
              <w:rPr>
                <w:rFonts w:hint="eastAsia" w:ascii="宋体" w:hAnsi="宋体"/>
                <w:sz w:val="22"/>
              </w:rPr>
              <w:t>，则每增加一个百分点扣减合同金额的千分之三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5" w:type="dxa"/>
            <w:noWrap w:val="0"/>
            <w:vAlign w:val="center"/>
          </w:tcPr>
          <w:p>
            <w:pPr>
              <w:rPr>
                <w:rFonts w:ascii="宋体" w:hAnsi="宋体"/>
                <w:sz w:val="22"/>
              </w:rPr>
            </w:pPr>
            <w:r>
              <w:rPr>
                <w:rFonts w:hint="eastAsia" w:ascii="宋体" w:hAnsi="宋体"/>
                <w:sz w:val="22"/>
              </w:rPr>
              <w:t>上线运行</w:t>
            </w:r>
          </w:p>
        </w:tc>
        <w:tc>
          <w:tcPr>
            <w:tcW w:w="1914" w:type="dxa"/>
            <w:noWrap w:val="0"/>
            <w:vAlign w:val="center"/>
          </w:tcPr>
          <w:p>
            <w:pPr>
              <w:rPr>
                <w:rFonts w:ascii="宋体" w:hAnsi="宋体"/>
                <w:sz w:val="22"/>
              </w:rPr>
            </w:pPr>
            <w:r>
              <w:rPr>
                <w:rFonts w:hint="eastAsia" w:ascii="宋体" w:hAnsi="宋体"/>
                <w:sz w:val="22"/>
              </w:rPr>
              <w:t>衡量系统上线运行的稳定性</w:t>
            </w:r>
          </w:p>
        </w:tc>
        <w:tc>
          <w:tcPr>
            <w:tcW w:w="2379" w:type="dxa"/>
            <w:noWrap w:val="0"/>
            <w:vAlign w:val="center"/>
          </w:tcPr>
          <w:p>
            <w:pPr>
              <w:rPr>
                <w:rFonts w:ascii="宋体" w:hAnsi="宋体"/>
                <w:sz w:val="22"/>
              </w:rPr>
            </w:pPr>
            <w:r>
              <w:rPr>
                <w:rFonts w:hint="eastAsia" w:ascii="宋体" w:hAnsi="宋体"/>
                <w:sz w:val="22"/>
              </w:rPr>
              <w:t>系统上线后不能发生重大质量缺陷，遗留问题或生产缺陷解决的及时性</w:t>
            </w:r>
          </w:p>
        </w:tc>
        <w:tc>
          <w:tcPr>
            <w:tcW w:w="3227" w:type="dxa"/>
            <w:noWrap w:val="0"/>
            <w:vAlign w:val="center"/>
          </w:tcPr>
          <w:p>
            <w:pPr>
              <w:rPr>
                <w:rFonts w:ascii="宋体" w:hAnsi="宋体"/>
                <w:sz w:val="22"/>
              </w:rPr>
            </w:pPr>
            <w:r>
              <w:rPr>
                <w:rFonts w:hint="eastAsia" w:ascii="宋体" w:hAnsi="宋体"/>
                <w:sz w:val="22"/>
              </w:rPr>
              <w:t>生产缺陷程度和数量；</w:t>
            </w:r>
          </w:p>
          <w:p>
            <w:pPr>
              <w:rPr>
                <w:rFonts w:ascii="宋体" w:hAnsi="宋体"/>
                <w:sz w:val="22"/>
              </w:rPr>
            </w:pPr>
            <w:r>
              <w:rPr>
                <w:rFonts w:hint="eastAsia" w:ascii="宋体" w:hAnsi="宋体"/>
                <w:sz w:val="22"/>
              </w:rPr>
              <w:t>缺陷解决的及时性</w:t>
            </w:r>
          </w:p>
        </w:tc>
        <w:tc>
          <w:tcPr>
            <w:tcW w:w="2260" w:type="dxa"/>
            <w:noWrap w:val="0"/>
            <w:vAlign w:val="center"/>
          </w:tcPr>
          <w:p>
            <w:pPr>
              <w:rPr>
                <w:rFonts w:ascii="宋体" w:hAnsi="宋体"/>
                <w:sz w:val="22"/>
              </w:rPr>
            </w:pPr>
            <w:r>
              <w:rPr>
                <w:rFonts w:hint="eastAsia" w:ascii="宋体" w:hAnsi="宋体"/>
                <w:sz w:val="22"/>
              </w:rPr>
              <w:t>项目经理根据系统上线运行的缺陷及其解决处理情况</w:t>
            </w:r>
          </w:p>
        </w:tc>
        <w:tc>
          <w:tcPr>
            <w:tcW w:w="1810" w:type="dxa"/>
            <w:noWrap w:val="0"/>
            <w:vAlign w:val="center"/>
          </w:tcPr>
          <w:p>
            <w:pPr>
              <w:rPr>
                <w:rFonts w:ascii="宋体" w:hAnsi="宋体"/>
                <w:sz w:val="22"/>
              </w:rPr>
            </w:pPr>
            <w:r>
              <w:rPr>
                <w:rFonts w:hint="eastAsia" w:ascii="宋体" w:hAnsi="宋体"/>
                <w:sz w:val="22"/>
              </w:rPr>
              <w:t>重大质量缺陷＜</w:t>
            </w:r>
            <w:r>
              <w:rPr>
                <w:rFonts w:ascii="宋体" w:hAnsi="宋体"/>
                <w:sz w:val="22"/>
              </w:rPr>
              <w:t>2</w:t>
            </w:r>
            <w:r>
              <w:rPr>
                <w:rFonts w:hint="eastAsia" w:ascii="宋体" w:hAnsi="宋体"/>
                <w:sz w:val="22"/>
              </w:rPr>
              <w:t>；</w:t>
            </w:r>
          </w:p>
          <w:p>
            <w:pPr>
              <w:rPr>
                <w:rFonts w:ascii="宋体" w:hAnsi="宋体"/>
                <w:sz w:val="22"/>
              </w:rPr>
            </w:pPr>
            <w:r>
              <w:rPr>
                <w:rFonts w:hint="eastAsia" w:ascii="宋体" w:hAnsi="宋体"/>
                <w:sz w:val="22"/>
              </w:rPr>
              <w:t>生产缺陷解决及时率</w:t>
            </w:r>
            <w:r>
              <w:rPr>
                <w:rFonts w:ascii="宋体" w:hAnsi="宋体"/>
                <w:sz w:val="22"/>
              </w:rPr>
              <w:t xml:space="preserve"> = 100%</w:t>
            </w:r>
          </w:p>
        </w:tc>
        <w:tc>
          <w:tcPr>
            <w:tcW w:w="2243" w:type="dxa"/>
            <w:noWrap w:val="0"/>
            <w:vAlign w:val="center"/>
          </w:tcPr>
          <w:p>
            <w:pPr>
              <w:rPr>
                <w:rFonts w:ascii="宋体" w:hAnsi="宋体"/>
                <w:sz w:val="22"/>
              </w:rPr>
            </w:pPr>
            <w:r>
              <w:rPr>
                <w:rFonts w:hint="eastAsia" w:ascii="宋体" w:hAnsi="宋体"/>
                <w:sz w:val="22"/>
              </w:rPr>
              <w:t>系统上线后发生重大质量缺陷</w:t>
            </w:r>
            <w:r>
              <w:rPr>
                <w:rFonts w:ascii="宋体" w:hAnsi="宋体"/>
                <w:sz w:val="22"/>
              </w:rPr>
              <w:t>3</w:t>
            </w:r>
            <w:r>
              <w:rPr>
                <w:rFonts w:hint="eastAsia" w:ascii="宋体" w:hAnsi="宋体"/>
                <w:sz w:val="22"/>
              </w:rPr>
              <w:t>次以上或生产缺陷不能得到及时解决，扣除尾款</w:t>
            </w:r>
            <w:r>
              <w:rPr>
                <w:rFonts w:ascii="宋体" w:hAnsi="宋体"/>
                <w:sz w:val="22"/>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5" w:type="dxa"/>
            <w:noWrap w:val="0"/>
            <w:vAlign w:val="center"/>
          </w:tcPr>
          <w:p>
            <w:pPr>
              <w:rPr>
                <w:rFonts w:ascii="宋体" w:hAnsi="宋体"/>
                <w:sz w:val="22"/>
              </w:rPr>
            </w:pPr>
            <w:r>
              <w:rPr>
                <w:rFonts w:hint="eastAsia" w:ascii="宋体" w:hAnsi="宋体"/>
                <w:sz w:val="22"/>
              </w:rPr>
              <w:t>服务满意度</w:t>
            </w:r>
          </w:p>
        </w:tc>
        <w:tc>
          <w:tcPr>
            <w:tcW w:w="1914" w:type="dxa"/>
            <w:noWrap w:val="0"/>
            <w:vAlign w:val="center"/>
          </w:tcPr>
          <w:p>
            <w:pPr>
              <w:rPr>
                <w:rFonts w:ascii="宋体" w:hAnsi="宋体"/>
                <w:sz w:val="22"/>
              </w:rPr>
            </w:pPr>
            <w:r>
              <w:rPr>
                <w:rFonts w:hint="eastAsia" w:ascii="宋体" w:hAnsi="宋体"/>
                <w:sz w:val="22"/>
              </w:rPr>
              <w:t>衡量甲方内部人员对乙方所提供服务的满意情况</w:t>
            </w:r>
          </w:p>
        </w:tc>
        <w:tc>
          <w:tcPr>
            <w:tcW w:w="2379" w:type="dxa"/>
            <w:noWrap w:val="0"/>
            <w:vAlign w:val="center"/>
          </w:tcPr>
          <w:p>
            <w:pPr>
              <w:rPr>
                <w:rFonts w:ascii="宋体" w:hAnsi="宋体"/>
                <w:sz w:val="22"/>
              </w:rPr>
            </w:pPr>
            <w:r>
              <w:rPr>
                <w:rFonts w:hint="eastAsia" w:ascii="宋体" w:hAnsi="宋体"/>
                <w:sz w:val="22"/>
              </w:rPr>
              <w:t>服务满意度问卷在</w:t>
            </w:r>
            <w:r>
              <w:rPr>
                <w:rFonts w:ascii="宋体" w:hAnsi="宋体"/>
                <w:sz w:val="22"/>
              </w:rPr>
              <w:t>4</w:t>
            </w:r>
            <w:r>
              <w:rPr>
                <w:rFonts w:hint="eastAsia" w:ascii="宋体" w:hAnsi="宋体"/>
                <w:sz w:val="22"/>
              </w:rPr>
              <w:t>级以上（含</w:t>
            </w:r>
            <w:r>
              <w:rPr>
                <w:rFonts w:ascii="宋体" w:hAnsi="宋体"/>
                <w:sz w:val="22"/>
              </w:rPr>
              <w:t>4</w:t>
            </w:r>
            <w:r>
              <w:rPr>
                <w:rFonts w:hint="eastAsia" w:ascii="宋体" w:hAnsi="宋体"/>
                <w:sz w:val="22"/>
              </w:rPr>
              <w:t>级）的指标比率不低于</w:t>
            </w:r>
            <w:r>
              <w:rPr>
                <w:rFonts w:ascii="宋体" w:hAnsi="宋体"/>
                <w:sz w:val="22"/>
              </w:rPr>
              <w:t>70%</w:t>
            </w:r>
          </w:p>
        </w:tc>
        <w:tc>
          <w:tcPr>
            <w:tcW w:w="3227" w:type="dxa"/>
            <w:noWrap w:val="0"/>
            <w:vAlign w:val="center"/>
          </w:tcPr>
          <w:p>
            <w:pPr>
              <w:numPr>
                <w:ilvl w:val="0"/>
                <w:numId w:val="31"/>
              </w:numPr>
              <w:rPr>
                <w:rFonts w:ascii="宋体" w:hAnsi="宋体"/>
                <w:sz w:val="22"/>
              </w:rPr>
            </w:pPr>
            <w:r>
              <w:rPr>
                <w:rFonts w:hint="eastAsia" w:ascii="宋体" w:hAnsi="宋体"/>
                <w:sz w:val="22"/>
              </w:rPr>
              <w:t>满意度</w:t>
            </w:r>
            <w:r>
              <w:rPr>
                <w:rFonts w:ascii="宋体" w:hAnsi="宋体"/>
                <w:sz w:val="22"/>
              </w:rPr>
              <w:t>4</w:t>
            </w:r>
            <w:r>
              <w:rPr>
                <w:rFonts w:hint="eastAsia" w:ascii="宋体" w:hAnsi="宋体"/>
                <w:sz w:val="22"/>
              </w:rPr>
              <w:t>级以上指标比率</w:t>
            </w:r>
            <w:r>
              <w:rPr>
                <w:rFonts w:ascii="宋体" w:hAnsi="宋体"/>
                <w:sz w:val="22"/>
              </w:rPr>
              <w:t xml:space="preserve"> = </w:t>
            </w:r>
            <w:r>
              <w:rPr>
                <w:rFonts w:hint="eastAsia" w:ascii="宋体" w:hAnsi="宋体"/>
                <w:sz w:val="22"/>
              </w:rPr>
              <w:t>（被评为</w:t>
            </w:r>
            <w:r>
              <w:rPr>
                <w:rFonts w:ascii="宋体" w:hAnsi="宋体"/>
                <w:sz w:val="22"/>
              </w:rPr>
              <w:t>4</w:t>
            </w:r>
            <w:r>
              <w:rPr>
                <w:rFonts w:hint="eastAsia" w:ascii="宋体" w:hAnsi="宋体"/>
                <w:sz w:val="22"/>
              </w:rPr>
              <w:t>级以上满意度的服务指标</w:t>
            </w:r>
            <w:r>
              <w:rPr>
                <w:rFonts w:ascii="宋体" w:hAnsi="宋体"/>
                <w:sz w:val="22"/>
              </w:rPr>
              <w:t xml:space="preserve">/ </w:t>
            </w:r>
            <w:r>
              <w:rPr>
                <w:rFonts w:hint="eastAsia" w:ascii="宋体" w:hAnsi="宋体"/>
                <w:sz w:val="22"/>
              </w:rPr>
              <w:t>满意度评价指标总数）</w:t>
            </w:r>
            <w:r>
              <w:rPr>
                <w:rFonts w:ascii="宋体" w:hAnsi="宋体"/>
                <w:sz w:val="22"/>
              </w:rPr>
              <w:t>*100%</w:t>
            </w:r>
            <w:r>
              <w:rPr>
                <w:rFonts w:hint="eastAsia" w:ascii="宋体" w:hAnsi="宋体"/>
                <w:sz w:val="22"/>
              </w:rPr>
              <w:t>；</w:t>
            </w:r>
          </w:p>
          <w:p>
            <w:pPr>
              <w:numPr>
                <w:ilvl w:val="0"/>
                <w:numId w:val="31"/>
              </w:numPr>
              <w:rPr>
                <w:rFonts w:ascii="宋体" w:hAnsi="宋体"/>
                <w:sz w:val="22"/>
              </w:rPr>
            </w:pPr>
            <w:r>
              <w:rPr>
                <w:rFonts w:hint="eastAsia" w:ascii="宋体" w:hAnsi="宋体"/>
                <w:sz w:val="22"/>
              </w:rPr>
              <w:t>客户满意度级别为：</w:t>
            </w:r>
          </w:p>
          <w:p>
            <w:pPr>
              <w:ind w:left="420"/>
              <w:rPr>
                <w:rFonts w:ascii="宋体" w:hAnsi="宋体"/>
                <w:sz w:val="22"/>
              </w:rPr>
            </w:pPr>
            <w:r>
              <w:rPr>
                <w:rFonts w:ascii="宋体" w:hAnsi="宋体"/>
                <w:sz w:val="22"/>
              </w:rPr>
              <w:t>1</w:t>
            </w:r>
            <w:r>
              <w:rPr>
                <w:rFonts w:hint="eastAsia" w:ascii="宋体" w:hAnsi="宋体"/>
                <w:sz w:val="22"/>
              </w:rPr>
              <w:t>级（非常不满意）；</w:t>
            </w:r>
          </w:p>
          <w:p>
            <w:pPr>
              <w:ind w:left="420"/>
              <w:rPr>
                <w:rFonts w:ascii="宋体" w:hAnsi="宋体"/>
                <w:sz w:val="22"/>
              </w:rPr>
            </w:pPr>
            <w:r>
              <w:rPr>
                <w:rFonts w:ascii="宋体" w:hAnsi="宋体"/>
                <w:sz w:val="22"/>
              </w:rPr>
              <w:t>3</w:t>
            </w:r>
            <w:r>
              <w:rPr>
                <w:rFonts w:hint="eastAsia" w:ascii="宋体" w:hAnsi="宋体"/>
                <w:sz w:val="22"/>
              </w:rPr>
              <w:t>级（不满意）；</w:t>
            </w:r>
          </w:p>
          <w:p>
            <w:pPr>
              <w:ind w:left="420"/>
              <w:rPr>
                <w:rFonts w:ascii="宋体" w:hAnsi="宋体"/>
                <w:sz w:val="22"/>
              </w:rPr>
            </w:pPr>
            <w:r>
              <w:rPr>
                <w:rFonts w:ascii="宋体" w:hAnsi="宋体"/>
                <w:sz w:val="22"/>
              </w:rPr>
              <w:t>3</w:t>
            </w:r>
            <w:r>
              <w:rPr>
                <w:rFonts w:hint="eastAsia" w:ascii="宋体" w:hAnsi="宋体"/>
                <w:sz w:val="22"/>
              </w:rPr>
              <w:t>级（一般满意）；</w:t>
            </w:r>
          </w:p>
          <w:p>
            <w:pPr>
              <w:ind w:left="420"/>
              <w:rPr>
                <w:rFonts w:ascii="宋体" w:hAnsi="宋体"/>
                <w:sz w:val="22"/>
              </w:rPr>
            </w:pPr>
            <w:r>
              <w:rPr>
                <w:rFonts w:ascii="宋体" w:hAnsi="宋体"/>
                <w:sz w:val="22"/>
              </w:rPr>
              <w:t>4</w:t>
            </w:r>
            <w:r>
              <w:rPr>
                <w:rFonts w:hint="eastAsia" w:ascii="宋体" w:hAnsi="宋体"/>
                <w:sz w:val="22"/>
              </w:rPr>
              <w:t>级（满意）；</w:t>
            </w:r>
          </w:p>
          <w:p>
            <w:pPr>
              <w:ind w:left="420"/>
              <w:rPr>
                <w:rFonts w:ascii="宋体" w:hAnsi="宋体"/>
                <w:sz w:val="22"/>
              </w:rPr>
            </w:pPr>
            <w:r>
              <w:rPr>
                <w:rFonts w:ascii="宋体" w:hAnsi="宋体"/>
                <w:sz w:val="22"/>
              </w:rPr>
              <w:t>5</w:t>
            </w:r>
            <w:r>
              <w:rPr>
                <w:rFonts w:hint="eastAsia" w:ascii="宋体" w:hAnsi="宋体"/>
                <w:sz w:val="22"/>
              </w:rPr>
              <w:t>级（非常满意）</w:t>
            </w:r>
          </w:p>
        </w:tc>
        <w:tc>
          <w:tcPr>
            <w:tcW w:w="2260" w:type="dxa"/>
            <w:noWrap w:val="0"/>
            <w:vAlign w:val="center"/>
          </w:tcPr>
          <w:p>
            <w:pPr>
              <w:numPr>
                <w:ilvl w:val="0"/>
                <w:numId w:val="31"/>
              </w:numPr>
              <w:rPr>
                <w:rFonts w:ascii="宋体" w:hAnsi="宋体"/>
                <w:sz w:val="22"/>
              </w:rPr>
            </w:pPr>
            <w:r>
              <w:rPr>
                <w:rFonts w:hint="eastAsia" w:ascii="宋体" w:hAnsi="宋体"/>
                <w:sz w:val="22"/>
              </w:rPr>
              <w:t>外包管理部门定期组织开展一次满意度调查；</w:t>
            </w:r>
          </w:p>
          <w:p>
            <w:pPr>
              <w:numPr>
                <w:ilvl w:val="0"/>
                <w:numId w:val="31"/>
              </w:numPr>
              <w:rPr>
                <w:rFonts w:ascii="宋体" w:hAnsi="宋体"/>
                <w:sz w:val="22"/>
              </w:rPr>
            </w:pPr>
            <w:r>
              <w:rPr>
                <w:rFonts w:hint="eastAsia" w:ascii="宋体" w:hAnsi="宋体"/>
                <w:sz w:val="22"/>
              </w:rPr>
              <w:t>外包管理部门根据收集的满意度调查报告进行满意度</w:t>
            </w:r>
            <w:r>
              <w:rPr>
                <w:rFonts w:ascii="宋体" w:hAnsi="宋体"/>
                <w:sz w:val="22"/>
              </w:rPr>
              <w:t>4</w:t>
            </w:r>
            <w:r>
              <w:rPr>
                <w:rFonts w:hint="eastAsia" w:ascii="宋体" w:hAnsi="宋体"/>
                <w:sz w:val="22"/>
              </w:rPr>
              <w:t>级以上指标比率计算</w:t>
            </w:r>
          </w:p>
        </w:tc>
        <w:tc>
          <w:tcPr>
            <w:tcW w:w="1810" w:type="dxa"/>
            <w:noWrap w:val="0"/>
            <w:vAlign w:val="center"/>
          </w:tcPr>
          <w:p>
            <w:pPr>
              <w:rPr>
                <w:rFonts w:ascii="宋体" w:hAnsi="宋体"/>
                <w:sz w:val="22"/>
              </w:rPr>
            </w:pPr>
            <w:r>
              <w:rPr>
                <w:rFonts w:hint="eastAsia" w:ascii="宋体" w:hAnsi="宋体"/>
                <w:sz w:val="22"/>
              </w:rPr>
              <w:t>参见服务标准</w:t>
            </w:r>
          </w:p>
        </w:tc>
        <w:tc>
          <w:tcPr>
            <w:tcW w:w="2243" w:type="dxa"/>
            <w:noWrap w:val="0"/>
            <w:vAlign w:val="center"/>
          </w:tcPr>
          <w:p>
            <w:pPr>
              <w:rPr>
                <w:rFonts w:ascii="宋体" w:hAnsi="宋体"/>
                <w:sz w:val="22"/>
              </w:rPr>
            </w:pPr>
            <w:r>
              <w:rPr>
                <w:rFonts w:hint="eastAsia" w:ascii="宋体" w:hAnsi="宋体"/>
                <w:sz w:val="22"/>
              </w:rPr>
              <w:t>未达服务标准，直接扣罚合同金额的</w:t>
            </w:r>
            <w:r>
              <w:rPr>
                <w:rFonts w:ascii="宋体" w:hAnsi="宋体"/>
                <w:sz w:val="22"/>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5" w:type="dxa"/>
            <w:noWrap w:val="0"/>
            <w:vAlign w:val="center"/>
          </w:tcPr>
          <w:p>
            <w:pPr>
              <w:rPr>
                <w:rFonts w:ascii="宋体" w:hAnsi="宋体"/>
                <w:sz w:val="22"/>
              </w:rPr>
            </w:pPr>
            <w:r>
              <w:rPr>
                <w:rFonts w:ascii="宋体" w:hAnsi="宋体"/>
                <w:sz w:val="22"/>
              </w:rPr>
              <w:t>SLA</w:t>
            </w:r>
            <w:r>
              <w:rPr>
                <w:rFonts w:hint="eastAsia" w:ascii="宋体" w:hAnsi="宋体"/>
                <w:sz w:val="22"/>
              </w:rPr>
              <w:t>满足率</w:t>
            </w:r>
          </w:p>
        </w:tc>
        <w:tc>
          <w:tcPr>
            <w:tcW w:w="1914" w:type="dxa"/>
            <w:noWrap w:val="0"/>
            <w:vAlign w:val="center"/>
          </w:tcPr>
          <w:p>
            <w:pPr>
              <w:rPr>
                <w:rFonts w:ascii="宋体" w:hAnsi="宋体"/>
                <w:sz w:val="22"/>
              </w:rPr>
            </w:pPr>
            <w:r>
              <w:rPr>
                <w:rFonts w:hint="eastAsia" w:ascii="宋体" w:hAnsi="宋体"/>
                <w:sz w:val="22"/>
              </w:rPr>
              <w:t>此数据是衡量满足要求的</w:t>
            </w:r>
            <w:r>
              <w:rPr>
                <w:rFonts w:ascii="宋体" w:hAnsi="宋体"/>
                <w:sz w:val="22"/>
              </w:rPr>
              <w:t>SLA</w:t>
            </w:r>
            <w:r>
              <w:rPr>
                <w:rFonts w:hint="eastAsia" w:ascii="宋体" w:hAnsi="宋体"/>
                <w:sz w:val="22"/>
              </w:rPr>
              <w:t>个数与整体</w:t>
            </w:r>
            <w:r>
              <w:rPr>
                <w:rFonts w:ascii="宋体" w:hAnsi="宋体"/>
                <w:sz w:val="22"/>
              </w:rPr>
              <w:t>SLA</w:t>
            </w:r>
            <w:r>
              <w:rPr>
                <w:rFonts w:hint="eastAsia" w:ascii="宋体" w:hAnsi="宋体"/>
                <w:sz w:val="22"/>
              </w:rPr>
              <w:t>个数的百分之整体的比率</w:t>
            </w:r>
          </w:p>
        </w:tc>
        <w:tc>
          <w:tcPr>
            <w:tcW w:w="2379" w:type="dxa"/>
            <w:noWrap w:val="0"/>
            <w:vAlign w:val="center"/>
          </w:tcPr>
          <w:p>
            <w:pPr>
              <w:rPr>
                <w:rFonts w:ascii="宋体" w:hAnsi="宋体"/>
                <w:sz w:val="22"/>
              </w:rPr>
            </w:pPr>
            <w:r>
              <w:rPr>
                <w:rFonts w:hint="eastAsia" w:ascii="宋体" w:hAnsi="宋体"/>
                <w:sz w:val="22"/>
              </w:rPr>
              <w:t>衡量乙方达到要求的</w:t>
            </w:r>
            <w:r>
              <w:rPr>
                <w:rFonts w:ascii="宋体" w:hAnsi="宋体"/>
                <w:sz w:val="22"/>
              </w:rPr>
              <w:t>SLA</w:t>
            </w:r>
            <w:r>
              <w:rPr>
                <w:rFonts w:hint="eastAsia" w:ascii="宋体" w:hAnsi="宋体"/>
                <w:sz w:val="22"/>
              </w:rPr>
              <w:t>占全部</w:t>
            </w:r>
            <w:r>
              <w:rPr>
                <w:rFonts w:ascii="宋体" w:hAnsi="宋体"/>
                <w:sz w:val="22"/>
              </w:rPr>
              <w:t>SLA</w:t>
            </w:r>
            <w:r>
              <w:rPr>
                <w:rFonts w:hint="eastAsia" w:ascii="宋体" w:hAnsi="宋体"/>
                <w:sz w:val="22"/>
              </w:rPr>
              <w:t>的百分比</w:t>
            </w:r>
          </w:p>
        </w:tc>
        <w:tc>
          <w:tcPr>
            <w:tcW w:w="3227" w:type="dxa"/>
            <w:noWrap w:val="0"/>
            <w:vAlign w:val="center"/>
          </w:tcPr>
          <w:p>
            <w:pPr>
              <w:rPr>
                <w:rFonts w:ascii="宋体" w:hAnsi="宋体"/>
                <w:sz w:val="22"/>
              </w:rPr>
            </w:pPr>
            <w:r>
              <w:rPr>
                <w:rFonts w:ascii="宋体" w:hAnsi="宋体"/>
                <w:sz w:val="22"/>
              </w:rPr>
              <w:t>SLA</w:t>
            </w:r>
            <w:r>
              <w:rPr>
                <w:rFonts w:hint="eastAsia" w:ascii="宋体" w:hAnsi="宋体"/>
                <w:sz w:val="22"/>
              </w:rPr>
              <w:t>满足率</w:t>
            </w:r>
            <w:r>
              <w:rPr>
                <w:rFonts w:ascii="宋体" w:hAnsi="宋体"/>
                <w:sz w:val="22"/>
              </w:rPr>
              <w:t xml:space="preserve"> = </w:t>
            </w:r>
            <w:r>
              <w:rPr>
                <w:rFonts w:hint="eastAsia" w:ascii="宋体" w:hAnsi="宋体"/>
                <w:sz w:val="22"/>
              </w:rPr>
              <w:t>（满足</w:t>
            </w:r>
            <w:r>
              <w:rPr>
                <w:rFonts w:ascii="宋体" w:hAnsi="宋体"/>
                <w:sz w:val="22"/>
              </w:rPr>
              <w:t>SLA</w:t>
            </w:r>
            <w:r>
              <w:rPr>
                <w:rFonts w:hint="eastAsia" w:ascii="宋体" w:hAnsi="宋体"/>
                <w:sz w:val="22"/>
              </w:rPr>
              <w:t>的个数</w:t>
            </w:r>
            <w:r>
              <w:rPr>
                <w:rFonts w:ascii="宋体" w:hAnsi="宋体"/>
                <w:sz w:val="22"/>
              </w:rPr>
              <w:t xml:space="preserve">/ </w:t>
            </w:r>
            <w:r>
              <w:rPr>
                <w:rFonts w:hint="eastAsia" w:ascii="宋体" w:hAnsi="宋体"/>
                <w:sz w:val="22"/>
              </w:rPr>
              <w:t>总体</w:t>
            </w:r>
            <w:r>
              <w:rPr>
                <w:rFonts w:ascii="宋体" w:hAnsi="宋体"/>
                <w:sz w:val="22"/>
              </w:rPr>
              <w:t>SLA</w:t>
            </w:r>
            <w:r>
              <w:rPr>
                <w:rFonts w:hint="eastAsia" w:ascii="宋体" w:hAnsi="宋体"/>
                <w:sz w:val="22"/>
              </w:rPr>
              <w:t>的个数）</w:t>
            </w:r>
            <w:r>
              <w:rPr>
                <w:rFonts w:ascii="宋体" w:hAnsi="宋体"/>
                <w:sz w:val="22"/>
              </w:rPr>
              <w:t>*100%</w:t>
            </w:r>
          </w:p>
        </w:tc>
        <w:tc>
          <w:tcPr>
            <w:tcW w:w="2260" w:type="dxa"/>
            <w:noWrap w:val="0"/>
            <w:vAlign w:val="center"/>
          </w:tcPr>
          <w:p>
            <w:pPr>
              <w:rPr>
                <w:rFonts w:ascii="宋体" w:hAnsi="宋体"/>
                <w:sz w:val="22"/>
              </w:rPr>
            </w:pPr>
            <w:r>
              <w:rPr>
                <w:rFonts w:hint="eastAsia" w:ascii="宋体" w:hAnsi="宋体"/>
                <w:sz w:val="22"/>
              </w:rPr>
              <w:t>为了这个度量报告，需要持续汇报</w:t>
            </w:r>
            <w:r>
              <w:rPr>
                <w:rFonts w:ascii="宋体" w:hAnsi="宋体"/>
                <w:sz w:val="22"/>
              </w:rPr>
              <w:t>SOW</w:t>
            </w:r>
            <w:r>
              <w:rPr>
                <w:rFonts w:hint="eastAsia" w:ascii="宋体" w:hAnsi="宋体"/>
                <w:sz w:val="22"/>
              </w:rPr>
              <w:t>中所有</w:t>
            </w:r>
            <w:r>
              <w:rPr>
                <w:rFonts w:ascii="宋体" w:hAnsi="宋体"/>
                <w:sz w:val="22"/>
              </w:rPr>
              <w:t>SLA</w:t>
            </w:r>
            <w:r>
              <w:rPr>
                <w:rFonts w:hint="eastAsia" w:ascii="宋体" w:hAnsi="宋体"/>
                <w:sz w:val="22"/>
              </w:rPr>
              <w:t>情况</w:t>
            </w:r>
          </w:p>
        </w:tc>
        <w:tc>
          <w:tcPr>
            <w:tcW w:w="1810" w:type="dxa"/>
            <w:noWrap w:val="0"/>
            <w:vAlign w:val="center"/>
          </w:tcPr>
          <w:p>
            <w:pPr>
              <w:rPr>
                <w:rFonts w:ascii="宋体" w:hAnsi="宋体"/>
                <w:sz w:val="22"/>
              </w:rPr>
            </w:pPr>
            <w:r>
              <w:rPr>
                <w:rFonts w:ascii="宋体" w:hAnsi="宋体"/>
                <w:sz w:val="22"/>
              </w:rPr>
              <w:t>SLA</w:t>
            </w:r>
            <w:r>
              <w:rPr>
                <w:rFonts w:hint="eastAsia" w:ascii="宋体" w:hAnsi="宋体"/>
                <w:sz w:val="22"/>
              </w:rPr>
              <w:t>满足率≥</w:t>
            </w:r>
            <w:r>
              <w:rPr>
                <w:rFonts w:ascii="宋体" w:hAnsi="宋体"/>
                <w:sz w:val="22"/>
              </w:rPr>
              <w:t>95%</w:t>
            </w:r>
          </w:p>
        </w:tc>
        <w:tc>
          <w:tcPr>
            <w:tcW w:w="2243" w:type="dxa"/>
            <w:noWrap w:val="0"/>
            <w:vAlign w:val="center"/>
          </w:tcPr>
          <w:p>
            <w:pPr>
              <w:rPr>
                <w:rFonts w:ascii="宋体" w:hAnsi="宋体"/>
                <w:sz w:val="22"/>
              </w:rPr>
            </w:pPr>
            <w:r>
              <w:rPr>
                <w:rFonts w:ascii="宋体" w:hAnsi="宋体"/>
                <w:sz w:val="22"/>
              </w:rPr>
              <w:t>SLA</w:t>
            </w:r>
            <w:r>
              <w:rPr>
                <w:rFonts w:hint="eastAsia" w:ascii="宋体" w:hAnsi="宋体"/>
                <w:sz w:val="22"/>
              </w:rPr>
              <w:t>满足率每低于标准</w:t>
            </w:r>
            <w:r>
              <w:rPr>
                <w:rFonts w:ascii="宋体" w:hAnsi="宋体"/>
                <w:sz w:val="22"/>
              </w:rPr>
              <w:t>5%</w:t>
            </w:r>
            <w:r>
              <w:rPr>
                <w:rFonts w:hint="eastAsia" w:ascii="宋体" w:hAnsi="宋体"/>
                <w:sz w:val="22"/>
              </w:rPr>
              <w:t>，扣罚合同金额</w:t>
            </w:r>
            <w:r>
              <w:rPr>
                <w:rFonts w:ascii="宋体" w:hAnsi="宋体"/>
                <w:sz w:val="22"/>
              </w:rPr>
              <w:t>0.1%</w:t>
            </w:r>
            <w:r>
              <w:rPr>
                <w:rFonts w:hint="eastAsia" w:ascii="宋体" w:hAnsi="宋体"/>
                <w:sz w:val="22"/>
              </w:rPr>
              <w:t>；</w:t>
            </w:r>
          </w:p>
        </w:tc>
      </w:tr>
    </w:tbl>
    <w:p>
      <w:pPr>
        <w:spacing w:line="360" w:lineRule="auto"/>
        <w:rPr>
          <w:rFonts w:ascii="宋体" w:hAnsi="宋体"/>
          <w:sz w:val="24"/>
        </w:rPr>
        <w:sectPr>
          <w:pgSz w:w="16838" w:h="11906" w:orient="landscape"/>
          <w:pgMar w:top="720" w:right="720" w:bottom="720" w:left="720" w:header="851" w:footer="992" w:gutter="0"/>
          <w:cols w:space="720" w:num="1"/>
          <w:docGrid w:type="lines" w:linePitch="312" w:charSpace="0"/>
        </w:sectPr>
      </w:pPr>
    </w:p>
    <w:p>
      <w:pPr>
        <w:spacing w:line="360" w:lineRule="auto"/>
        <w:rPr>
          <w:rFonts w:ascii="宋体" w:hAnsi="宋体"/>
          <w:b/>
          <w:sz w:val="24"/>
        </w:rPr>
      </w:pPr>
      <w:r>
        <w:rPr>
          <w:rFonts w:ascii="宋体" w:hAnsi="宋体"/>
          <w:b/>
          <w:sz w:val="24"/>
        </w:rPr>
        <w:t>8.  SLA</w:t>
      </w:r>
      <w:r>
        <w:rPr>
          <w:rFonts w:hint="eastAsia" w:ascii="宋体" w:hAnsi="宋体"/>
          <w:b/>
          <w:sz w:val="24"/>
        </w:rPr>
        <w:t>变更</w:t>
      </w:r>
    </w:p>
    <w:p>
      <w:pPr>
        <w:spacing w:line="360" w:lineRule="auto"/>
        <w:rPr>
          <w:rFonts w:ascii="宋体" w:hAnsi="宋体"/>
          <w:sz w:val="24"/>
        </w:rPr>
      </w:pPr>
      <w:r>
        <w:rPr>
          <w:rFonts w:ascii="宋体" w:hAnsi="宋体"/>
          <w:sz w:val="24"/>
        </w:rPr>
        <w:t>SLA</w:t>
      </w:r>
      <w:r>
        <w:rPr>
          <w:rFonts w:hint="eastAsia" w:ascii="宋体" w:hAnsi="宋体"/>
          <w:sz w:val="24"/>
        </w:rPr>
        <w:t>可以根据</w:t>
      </w:r>
      <w:r>
        <w:rPr>
          <w:rFonts w:ascii="宋体" w:hAnsi="宋体"/>
          <w:sz w:val="24"/>
        </w:rPr>
        <w:t>甲方</w:t>
      </w:r>
      <w:r>
        <w:rPr>
          <w:rFonts w:hint="eastAsia" w:ascii="宋体" w:hAnsi="宋体"/>
          <w:sz w:val="24"/>
        </w:rPr>
        <w:t>在项目过程中的实际需求进行变更，本章定义了以下变更管理流程：</w:t>
      </w:r>
    </w:p>
    <w:p>
      <w:pPr>
        <w:numPr>
          <w:ilvl w:val="0"/>
          <w:numId w:val="32"/>
        </w:numPr>
        <w:spacing w:line="360" w:lineRule="auto"/>
        <w:rPr>
          <w:rFonts w:ascii="宋体" w:hAnsi="宋体"/>
          <w:sz w:val="24"/>
        </w:rPr>
      </w:pPr>
      <w:r>
        <w:rPr>
          <w:rFonts w:ascii="宋体" w:hAnsi="宋体"/>
          <w:sz w:val="24"/>
        </w:rPr>
        <w:t>甲方</w:t>
      </w:r>
      <w:r>
        <w:rPr>
          <w:rFonts w:hint="eastAsia" w:ascii="宋体" w:hAnsi="宋体"/>
          <w:sz w:val="24"/>
        </w:rPr>
        <w:t>和</w:t>
      </w:r>
      <w:r>
        <w:rPr>
          <w:rFonts w:ascii="宋体" w:hAnsi="宋体"/>
          <w:sz w:val="24"/>
        </w:rPr>
        <w:t>乙方</w:t>
      </w:r>
      <w:r>
        <w:rPr>
          <w:rFonts w:hint="eastAsia" w:ascii="宋体" w:hAnsi="宋体"/>
          <w:sz w:val="24"/>
        </w:rPr>
        <w:t>双方应至少没半年对</w:t>
      </w:r>
      <w:r>
        <w:rPr>
          <w:rFonts w:ascii="宋体" w:hAnsi="宋体"/>
          <w:sz w:val="24"/>
        </w:rPr>
        <w:t>SLA</w:t>
      </w:r>
      <w:r>
        <w:rPr>
          <w:rFonts w:hint="eastAsia" w:ascii="宋体" w:hAnsi="宋体"/>
          <w:sz w:val="24"/>
        </w:rPr>
        <w:t>协议进行一次回顾。任何一方都可根据本协议提出修订要求，</w:t>
      </w:r>
      <w:r>
        <w:rPr>
          <w:rFonts w:ascii="宋体" w:hAnsi="宋体"/>
          <w:sz w:val="24"/>
        </w:rPr>
        <w:t>SLA</w:t>
      </w:r>
      <w:r>
        <w:rPr>
          <w:rFonts w:hint="eastAsia" w:ascii="宋体" w:hAnsi="宋体"/>
          <w:sz w:val="24"/>
        </w:rPr>
        <w:t>的变更可以通过谈判的形式在月度例会上进行讨论。对无法达成一致观点的问题可以通过本协议第</w:t>
      </w:r>
      <w:r>
        <w:rPr>
          <w:rFonts w:ascii="宋体" w:hAnsi="宋体"/>
          <w:sz w:val="24"/>
        </w:rPr>
        <w:t>5</w:t>
      </w:r>
      <w:r>
        <w:rPr>
          <w:rFonts w:hint="eastAsia" w:ascii="宋体" w:hAnsi="宋体"/>
          <w:sz w:val="24"/>
        </w:rPr>
        <w:t>章提到的问题处理流程和问题升级流程来进行解决。</w:t>
      </w:r>
    </w:p>
    <w:p>
      <w:pPr>
        <w:numPr>
          <w:ilvl w:val="0"/>
          <w:numId w:val="32"/>
        </w:numPr>
        <w:spacing w:line="360" w:lineRule="auto"/>
        <w:rPr>
          <w:rFonts w:ascii="宋体" w:hAnsi="宋体"/>
          <w:sz w:val="24"/>
        </w:rPr>
      </w:pPr>
      <w:r>
        <w:rPr>
          <w:rFonts w:hint="eastAsia" w:ascii="宋体" w:hAnsi="宋体"/>
          <w:sz w:val="24"/>
        </w:rPr>
        <w:t>如果出现以下条件的</w:t>
      </w:r>
      <w:r>
        <w:rPr>
          <w:rFonts w:ascii="宋体" w:hAnsi="宋体"/>
          <w:sz w:val="24"/>
        </w:rPr>
        <w:t>SLA</w:t>
      </w:r>
      <w:r>
        <w:rPr>
          <w:rFonts w:hint="eastAsia" w:ascii="宋体" w:hAnsi="宋体"/>
          <w:sz w:val="24"/>
        </w:rPr>
        <w:t>变更时，</w:t>
      </w:r>
      <w:r>
        <w:rPr>
          <w:rFonts w:ascii="宋体" w:hAnsi="宋体"/>
          <w:sz w:val="24"/>
        </w:rPr>
        <w:t>甲方</w:t>
      </w:r>
      <w:r>
        <w:rPr>
          <w:rFonts w:hint="eastAsia" w:ascii="宋体" w:hAnsi="宋体"/>
          <w:sz w:val="24"/>
        </w:rPr>
        <w:t>和</w:t>
      </w:r>
      <w:r>
        <w:rPr>
          <w:rFonts w:ascii="宋体" w:hAnsi="宋体"/>
          <w:sz w:val="24"/>
        </w:rPr>
        <w:t>乙方</w:t>
      </w:r>
      <w:r>
        <w:rPr>
          <w:rFonts w:hint="eastAsia" w:ascii="宋体" w:hAnsi="宋体"/>
          <w:sz w:val="24"/>
        </w:rPr>
        <w:t>双方将需要重新签订一套新的</w:t>
      </w:r>
      <w:r>
        <w:rPr>
          <w:rFonts w:ascii="宋体" w:hAnsi="宋体"/>
          <w:sz w:val="24"/>
        </w:rPr>
        <w:t>SLA</w:t>
      </w:r>
      <w:r>
        <w:rPr>
          <w:rFonts w:hint="eastAsia" w:ascii="宋体" w:hAnsi="宋体"/>
          <w:sz w:val="24"/>
        </w:rPr>
        <w:t>，条件包括：</w:t>
      </w:r>
    </w:p>
    <w:p>
      <w:pPr>
        <w:numPr>
          <w:ilvl w:val="0"/>
          <w:numId w:val="33"/>
        </w:numPr>
        <w:spacing w:line="360" w:lineRule="auto"/>
        <w:rPr>
          <w:rFonts w:ascii="宋体" w:hAnsi="宋体"/>
          <w:sz w:val="24"/>
        </w:rPr>
      </w:pPr>
      <w:r>
        <w:rPr>
          <w:rFonts w:hint="eastAsia" w:ascii="宋体" w:hAnsi="宋体"/>
          <w:sz w:val="24"/>
        </w:rPr>
        <w:t>协议执行的时间需要增加一年以上</w:t>
      </w:r>
    </w:p>
    <w:p>
      <w:pPr>
        <w:numPr>
          <w:ilvl w:val="0"/>
          <w:numId w:val="33"/>
        </w:numPr>
        <w:spacing w:line="360" w:lineRule="auto"/>
        <w:rPr>
          <w:rFonts w:ascii="宋体" w:hAnsi="宋体"/>
          <w:sz w:val="24"/>
        </w:rPr>
      </w:pPr>
      <w:r>
        <w:rPr>
          <w:rFonts w:ascii="宋体" w:hAnsi="宋体"/>
          <w:sz w:val="24"/>
        </w:rPr>
        <w:t>SLA</w:t>
      </w:r>
      <w:r>
        <w:rPr>
          <w:rFonts w:hint="eastAsia" w:ascii="宋体" w:hAnsi="宋体"/>
          <w:sz w:val="24"/>
        </w:rPr>
        <w:t>的服务范围在本协议基础上扩大了</w:t>
      </w:r>
      <w:r>
        <w:rPr>
          <w:rFonts w:ascii="宋体" w:hAnsi="宋体"/>
          <w:sz w:val="24"/>
        </w:rPr>
        <w:t>40%</w:t>
      </w:r>
      <w:r>
        <w:rPr>
          <w:rFonts w:hint="eastAsia" w:ascii="宋体" w:hAnsi="宋体"/>
          <w:sz w:val="24"/>
        </w:rPr>
        <w:t>以上</w:t>
      </w:r>
    </w:p>
    <w:p>
      <w:pPr>
        <w:numPr>
          <w:ilvl w:val="0"/>
          <w:numId w:val="33"/>
        </w:numPr>
        <w:spacing w:line="360" w:lineRule="auto"/>
        <w:rPr>
          <w:rFonts w:ascii="宋体" w:hAnsi="宋体"/>
          <w:sz w:val="24"/>
        </w:rPr>
      </w:pPr>
      <w:r>
        <w:rPr>
          <w:rFonts w:hint="eastAsia" w:ascii="宋体" w:hAnsi="宋体"/>
          <w:sz w:val="24"/>
        </w:rPr>
        <w:t>或其他有</w:t>
      </w:r>
      <w:r>
        <w:rPr>
          <w:rFonts w:ascii="宋体" w:hAnsi="宋体"/>
          <w:sz w:val="24"/>
        </w:rPr>
        <w:t>甲方</w:t>
      </w:r>
      <w:r>
        <w:rPr>
          <w:rFonts w:hint="eastAsia" w:ascii="宋体" w:hAnsi="宋体"/>
          <w:sz w:val="24"/>
        </w:rPr>
        <w:t>和</w:t>
      </w:r>
      <w:r>
        <w:rPr>
          <w:rFonts w:ascii="宋体" w:hAnsi="宋体"/>
          <w:sz w:val="24"/>
        </w:rPr>
        <w:t>乙方</w:t>
      </w:r>
      <w:r>
        <w:rPr>
          <w:rFonts w:hint="eastAsia" w:ascii="宋体" w:hAnsi="宋体"/>
          <w:sz w:val="24"/>
        </w:rPr>
        <w:t>协商一致的重大变更</w:t>
      </w:r>
    </w:p>
    <w:p>
      <w:pPr>
        <w:spacing w:line="360" w:lineRule="auto"/>
        <w:rPr>
          <w:rFonts w:ascii="宋体" w:hAnsi="宋体"/>
          <w:b/>
          <w:sz w:val="24"/>
        </w:rPr>
      </w:pPr>
      <w:r>
        <w:rPr>
          <w:rFonts w:ascii="宋体" w:hAnsi="宋体"/>
          <w:b/>
          <w:sz w:val="24"/>
        </w:rPr>
        <w:t xml:space="preserve">9. </w:t>
      </w:r>
      <w:r>
        <w:rPr>
          <w:rFonts w:hint="eastAsia" w:ascii="宋体" w:hAnsi="宋体"/>
          <w:b/>
          <w:sz w:val="24"/>
        </w:rPr>
        <w:t>附则</w:t>
      </w:r>
    </w:p>
    <w:p>
      <w:pPr>
        <w:spacing w:line="360" w:lineRule="auto"/>
        <w:rPr>
          <w:rFonts w:ascii="宋体" w:hAnsi="宋体"/>
          <w:sz w:val="24"/>
        </w:rPr>
      </w:pPr>
      <w:r>
        <w:rPr>
          <w:rFonts w:ascii="宋体" w:hAnsi="宋体"/>
          <w:b/>
          <w:sz w:val="24"/>
        </w:rPr>
        <w:t xml:space="preserve">   </w:t>
      </w:r>
      <w:r>
        <w:rPr>
          <w:rFonts w:ascii="宋体" w:hAnsi="宋体"/>
          <w:sz w:val="24"/>
        </w:rPr>
        <w:t xml:space="preserve"> </w:t>
      </w:r>
      <w:r>
        <w:rPr>
          <w:rFonts w:hint="eastAsia" w:ascii="宋体" w:hAnsi="宋体"/>
          <w:sz w:val="24"/>
        </w:rPr>
        <w:t>本协议由甲乙双方法人签署，若由委托代理人签字须提供法人委托授权。本协议在双方授权代表签字并加盖公章之日起生效。</w:t>
      </w:r>
    </w:p>
    <w:p>
      <w:pPr>
        <w:spacing w:line="360" w:lineRule="auto"/>
        <w:rPr>
          <w:rFonts w:ascii="宋体" w:hAnsi="宋体"/>
          <w:iCs/>
          <w:sz w:val="24"/>
        </w:rPr>
      </w:pPr>
    </w:p>
    <w:p>
      <w:pPr>
        <w:spacing w:line="360" w:lineRule="auto"/>
        <w:rPr>
          <w:rFonts w:ascii="宋体" w:hAnsi="宋体"/>
          <w:iCs/>
          <w:sz w:val="24"/>
        </w:rPr>
      </w:pPr>
    </w:p>
    <w:p>
      <w:pPr>
        <w:spacing w:line="360" w:lineRule="auto"/>
        <w:rPr>
          <w:rFonts w:ascii="宋体" w:hAnsi="宋体"/>
          <w:iCs/>
          <w:sz w:val="24"/>
        </w:rPr>
      </w:pPr>
    </w:p>
    <w:p>
      <w:pPr>
        <w:spacing w:line="360" w:lineRule="auto"/>
        <w:rPr>
          <w:rFonts w:ascii="宋体" w:hAnsi="宋体"/>
          <w:iCs/>
          <w:sz w:val="24"/>
        </w:rPr>
      </w:pPr>
    </w:p>
    <w:p>
      <w:pPr>
        <w:spacing w:line="500" w:lineRule="exact"/>
        <w:rPr>
          <w:rFonts w:ascii="宋体" w:hAnsi="宋体" w:cs="宋体"/>
          <w:sz w:val="24"/>
          <w:szCs w:val="20"/>
        </w:rPr>
      </w:pPr>
      <w:r>
        <w:rPr>
          <w:rFonts w:hint="eastAsia" w:ascii="宋体" w:hAnsi="宋体" w:cs="宋体"/>
          <w:sz w:val="24"/>
          <w:szCs w:val="20"/>
        </w:rPr>
        <w:t xml:space="preserve">甲方：江苏昆山农村商业银行        乙方： </w:t>
      </w:r>
      <w:r>
        <w:rPr>
          <w:rFonts w:hint="eastAsia" w:ascii="宋体" w:hAnsi="宋体" w:cs="宋体"/>
          <w:sz w:val="24"/>
          <w:szCs w:val="20"/>
          <w:lang w:val="en-US" w:eastAsia="zh-CN"/>
        </w:rPr>
        <w:t xml:space="preserve">                     </w:t>
      </w:r>
      <w:r>
        <w:rPr>
          <w:rFonts w:hint="eastAsia" w:ascii="宋体" w:hAnsi="宋体" w:cs="宋体"/>
          <w:sz w:val="24"/>
          <w:szCs w:val="20"/>
        </w:rPr>
        <w:t xml:space="preserve">  </w:t>
      </w:r>
    </w:p>
    <w:p>
      <w:pPr>
        <w:spacing w:line="500" w:lineRule="exact"/>
        <w:ind w:firstLine="1188" w:firstLineChars="495"/>
        <w:rPr>
          <w:rFonts w:ascii="宋体" w:hAnsi="宋体" w:cs="宋体"/>
          <w:sz w:val="24"/>
          <w:szCs w:val="20"/>
        </w:rPr>
      </w:pPr>
      <w:r>
        <w:rPr>
          <w:rFonts w:hint="eastAsia" w:ascii="宋体" w:hAnsi="宋体" w:cs="宋体"/>
          <w:sz w:val="24"/>
          <w:szCs w:val="20"/>
        </w:rPr>
        <w:t>股份有限公司</w:t>
      </w:r>
      <w:r>
        <w:rPr>
          <w:rFonts w:hint="eastAsia" w:ascii="宋体" w:hAnsi="宋体" w:cs="宋体"/>
          <w:sz w:val="24"/>
          <w:szCs w:val="20"/>
        </w:rPr>
        <w:tab/>
      </w:r>
      <w:r>
        <w:rPr>
          <w:rFonts w:hint="eastAsia" w:ascii="宋体" w:hAnsi="宋体" w:cs="宋体"/>
          <w:sz w:val="24"/>
          <w:szCs w:val="20"/>
        </w:rPr>
        <w:tab/>
      </w:r>
      <w:r>
        <w:rPr>
          <w:rFonts w:hint="eastAsia" w:ascii="宋体" w:hAnsi="宋体" w:cs="宋体"/>
          <w:sz w:val="24"/>
          <w:szCs w:val="20"/>
        </w:rPr>
        <w:tab/>
      </w:r>
      <w:r>
        <w:rPr>
          <w:rFonts w:hint="eastAsia" w:ascii="宋体" w:hAnsi="宋体" w:cs="宋体"/>
          <w:sz w:val="24"/>
          <w:szCs w:val="20"/>
        </w:rPr>
        <w:tab/>
      </w:r>
      <w:r>
        <w:rPr>
          <w:rFonts w:ascii="宋体" w:hAnsi="宋体" w:cs="宋体"/>
          <w:sz w:val="24"/>
          <w:szCs w:val="20"/>
        </w:rPr>
        <w:t xml:space="preserve">       </w:t>
      </w:r>
    </w:p>
    <w:p>
      <w:pPr>
        <w:spacing w:line="500" w:lineRule="exact"/>
        <w:rPr>
          <w:rFonts w:ascii="宋体" w:hAnsi="宋体" w:cs="宋体"/>
          <w:sz w:val="24"/>
        </w:rPr>
      </w:pPr>
      <w:r>
        <w:rPr>
          <w:rFonts w:hint="eastAsia" w:ascii="宋体" w:hAnsi="宋体" w:cs="宋体"/>
          <w:sz w:val="24"/>
        </w:rPr>
        <w:t xml:space="preserve">（公章）                            </w:t>
      </w:r>
      <w:r>
        <w:rPr>
          <w:rFonts w:hint="eastAsia" w:ascii="宋体" w:hAnsi="宋体" w:cs="宋体"/>
          <w:sz w:val="24"/>
        </w:rPr>
        <w:tab/>
      </w:r>
      <w:r>
        <w:rPr>
          <w:rFonts w:hint="eastAsia" w:ascii="宋体" w:hAnsi="宋体" w:cs="宋体"/>
          <w:sz w:val="24"/>
        </w:rPr>
        <w:t>（公章）</w:t>
      </w:r>
    </w:p>
    <w:p>
      <w:pPr>
        <w:spacing w:line="500" w:lineRule="exact"/>
        <w:ind w:firstLine="120" w:firstLineChars="50"/>
        <w:rPr>
          <w:rFonts w:ascii="宋体" w:hAnsi="宋体" w:cs="宋体"/>
          <w:sz w:val="24"/>
        </w:rPr>
      </w:pP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法定代表人/有权签署人：</w:t>
      </w:r>
    </w:p>
    <w:p>
      <w:pPr>
        <w:spacing w:line="500" w:lineRule="exact"/>
        <w:rPr>
          <w:rFonts w:ascii="宋体" w:hAnsi="宋体" w:cs="宋体"/>
          <w:sz w:val="24"/>
        </w:rPr>
      </w:pPr>
      <w:r>
        <w:rPr>
          <w:rFonts w:hint="eastAsia" w:ascii="宋体" w:hAnsi="宋体" w:cs="宋体"/>
          <w:sz w:val="24"/>
        </w:rPr>
        <w:t>20</w:t>
      </w:r>
      <w:r>
        <w:rPr>
          <w:rFonts w:ascii="宋体" w:hAnsi="宋体" w:cs="宋体"/>
          <w:sz w:val="24"/>
        </w:rPr>
        <w:t>2</w:t>
      </w:r>
      <w:r>
        <w:rPr>
          <w:rFonts w:hint="eastAsia" w:ascii="宋体" w:hAnsi="宋体" w:cs="宋体"/>
          <w:sz w:val="24"/>
          <w:lang w:val="en-US" w:eastAsia="zh-CN"/>
        </w:rPr>
        <w:t>*</w:t>
      </w:r>
      <w:r>
        <w:rPr>
          <w:rFonts w:hint="eastAsia" w:ascii="宋体" w:hAnsi="宋体" w:cs="宋体"/>
          <w:sz w:val="24"/>
        </w:rPr>
        <w:t xml:space="preserve">年 </w:t>
      </w:r>
      <w:r>
        <w:rPr>
          <w:rFonts w:hint="eastAsia" w:ascii="宋体" w:hAnsi="宋体" w:cs="宋体"/>
          <w:sz w:val="24"/>
          <w:lang w:val="en-US" w:eastAsia="zh-CN"/>
        </w:rPr>
        <w:t xml:space="preserve">   </w:t>
      </w:r>
      <w:r>
        <w:rPr>
          <w:rFonts w:hint="eastAsia" w:ascii="宋体" w:hAnsi="宋体" w:cs="宋体"/>
          <w:sz w:val="24"/>
        </w:rPr>
        <w:t xml:space="preserve">月 </w:t>
      </w:r>
      <w:r>
        <w:rPr>
          <w:rFonts w:ascii="宋体" w:hAnsi="宋体" w:cs="宋体"/>
          <w:sz w:val="24"/>
        </w:rPr>
        <w:t xml:space="preserve"> </w:t>
      </w:r>
      <w:r>
        <w:rPr>
          <w:rFonts w:hint="eastAsia" w:ascii="宋体" w:hAnsi="宋体" w:cs="宋体"/>
          <w:sz w:val="24"/>
        </w:rPr>
        <w:t xml:space="preserve"> 日</w:t>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lang w:val="en-US" w:eastAsia="zh-CN"/>
        </w:rPr>
        <w:t xml:space="preserve">  </w:t>
      </w:r>
      <w:r>
        <w:rPr>
          <w:rFonts w:hint="eastAsia" w:ascii="宋体" w:hAnsi="宋体" w:cs="宋体"/>
          <w:sz w:val="24"/>
        </w:rPr>
        <w:t>20</w:t>
      </w:r>
      <w:r>
        <w:rPr>
          <w:rFonts w:ascii="宋体" w:hAnsi="宋体" w:cs="宋体"/>
          <w:sz w:val="24"/>
        </w:rPr>
        <w:t>2</w:t>
      </w:r>
      <w:r>
        <w:rPr>
          <w:rFonts w:hint="eastAsia" w:ascii="宋体" w:hAnsi="宋体" w:cs="宋体"/>
          <w:sz w:val="24"/>
          <w:lang w:val="en-US" w:eastAsia="zh-CN"/>
        </w:rPr>
        <w:t>*</w:t>
      </w:r>
      <w:r>
        <w:rPr>
          <w:rFonts w:hint="eastAsia" w:ascii="宋体" w:hAnsi="宋体" w:cs="宋体"/>
          <w:sz w:val="24"/>
        </w:rPr>
        <w:t>年</w:t>
      </w:r>
      <w:r>
        <w:rPr>
          <w:rFonts w:hint="eastAsia" w:ascii="宋体" w:hAnsi="宋体" w:cs="宋体"/>
          <w:sz w:val="24"/>
          <w:lang w:val="en-US" w:eastAsia="zh-CN"/>
        </w:rPr>
        <w:t xml:space="preserve">   </w:t>
      </w:r>
      <w:r>
        <w:rPr>
          <w:rFonts w:hint="eastAsia" w:ascii="宋体" w:hAnsi="宋体" w:cs="宋体"/>
          <w:sz w:val="24"/>
        </w:rPr>
        <w:t xml:space="preserve">月 </w:t>
      </w:r>
      <w:r>
        <w:rPr>
          <w:rFonts w:ascii="宋体" w:hAnsi="宋体" w:cs="宋体"/>
          <w:sz w:val="24"/>
        </w:rPr>
        <w:t xml:space="preserve"> </w:t>
      </w:r>
      <w:r>
        <w:rPr>
          <w:rFonts w:hint="eastAsia" w:ascii="宋体" w:hAnsi="宋体" w:cs="宋体"/>
          <w:sz w:val="24"/>
        </w:rPr>
        <w:t xml:space="preserve"> 日</w:t>
      </w:r>
    </w:p>
    <w:p>
      <w:pPr>
        <w:spacing w:line="500" w:lineRule="exact"/>
        <w:rPr>
          <w:rFonts w:ascii="宋体" w:hAnsi="宋体" w:cs="宋体"/>
          <w:sz w:val="24"/>
        </w:rPr>
      </w:pPr>
    </w:p>
    <w:p>
      <w:pPr>
        <w:spacing w:line="500" w:lineRule="exact"/>
        <w:rPr>
          <w:rFonts w:ascii="宋体" w:hAnsi="宋体" w:cs="宋体"/>
          <w:sz w:val="24"/>
        </w:rPr>
      </w:pPr>
    </w:p>
    <w:p>
      <w:pPr>
        <w:spacing w:line="500" w:lineRule="exact"/>
        <w:rPr>
          <w:rFonts w:ascii="宋体" w:hAnsi="宋体" w:cs="宋体"/>
          <w:sz w:val="24"/>
        </w:rPr>
      </w:pPr>
    </w:p>
    <w:p>
      <w:pPr>
        <w:spacing w:line="500" w:lineRule="exact"/>
        <w:rPr>
          <w:rFonts w:ascii="宋体" w:hAnsi="宋体" w:cs="宋体"/>
          <w:sz w:val="24"/>
        </w:rPr>
      </w:pPr>
    </w:p>
    <w:p>
      <w:pPr>
        <w:spacing w:line="500" w:lineRule="exact"/>
        <w:rPr>
          <w:rFonts w:ascii="宋体" w:hAnsi="宋体" w:cs="宋体"/>
          <w:sz w:val="24"/>
        </w:rPr>
      </w:pPr>
    </w:p>
    <w:p>
      <w:pPr>
        <w:spacing w:line="500" w:lineRule="exact"/>
        <w:rPr>
          <w:rFonts w:hint="eastAsia" w:ascii="宋体" w:hAnsi="宋体" w:cs="宋体"/>
          <w:sz w:val="24"/>
        </w:rPr>
      </w:pPr>
    </w:p>
    <w:p>
      <w:pPr>
        <w:pStyle w:val="13"/>
        <w:jc w:val="left"/>
        <w:rPr>
          <w:rFonts w:hint="eastAsia"/>
        </w:rPr>
      </w:pPr>
      <w:r>
        <w:rPr>
          <w:rFonts w:hint="eastAsia"/>
        </w:rPr>
        <w:t>附件三：《保密协议》</w:t>
      </w:r>
    </w:p>
    <w:p>
      <w:pPr>
        <w:pStyle w:val="7"/>
        <w:spacing w:line="500" w:lineRule="exact"/>
        <w:jc w:val="center"/>
        <w:rPr>
          <w:rFonts w:hAnsi="宋体" w:cs="宋体"/>
          <w:b/>
          <w:sz w:val="36"/>
          <w:szCs w:val="36"/>
        </w:rPr>
      </w:pPr>
      <w:r>
        <w:rPr>
          <w:rFonts w:hint="eastAsia" w:hAnsi="宋体" w:cs="宋体"/>
          <w:b/>
          <w:sz w:val="36"/>
          <w:szCs w:val="36"/>
        </w:rPr>
        <w:t>保 密 协 议</w:t>
      </w:r>
    </w:p>
    <w:p>
      <w:pPr>
        <w:spacing w:line="400" w:lineRule="exact"/>
        <w:rPr>
          <w:rFonts w:ascii="宋体"/>
          <w:sz w:val="24"/>
        </w:rPr>
      </w:pPr>
      <w:r>
        <w:rPr>
          <w:rFonts w:hint="eastAsia" w:ascii="宋体" w:hAnsi="宋体"/>
          <w:sz w:val="28"/>
          <w:szCs w:val="28"/>
        </w:rPr>
        <w:tab/>
      </w:r>
      <w:r>
        <w:rPr>
          <w:rFonts w:hint="eastAsia" w:ascii="宋体"/>
          <w:sz w:val="24"/>
        </w:rPr>
        <w:t>鉴于：根据信息科技外包服务的需要，甲方需要将有关文件、资料、数据及其他相关信息向乙方进行披露，这些文件、资料、数据和信息涉及或可能涉及甲方的保密信息。</w:t>
      </w:r>
    </w:p>
    <w:p>
      <w:pPr>
        <w:spacing w:line="400" w:lineRule="exact"/>
        <w:rPr>
          <w:rFonts w:ascii="宋体"/>
          <w:sz w:val="24"/>
        </w:rPr>
      </w:pPr>
      <w:r>
        <w:rPr>
          <w:rFonts w:hint="eastAsia" w:ascii="宋体"/>
          <w:sz w:val="24"/>
        </w:rPr>
        <w:t>为保护甲方的保密信息，双方就本协议以下条款达成一致，以便共同遵守执行。</w:t>
      </w:r>
    </w:p>
    <w:p>
      <w:pPr>
        <w:spacing w:line="400" w:lineRule="exact"/>
        <w:ind w:firstLine="480" w:firstLineChars="200"/>
        <w:rPr>
          <w:rFonts w:ascii="宋体"/>
          <w:sz w:val="24"/>
        </w:rPr>
      </w:pPr>
      <w:r>
        <w:rPr>
          <w:rFonts w:hint="eastAsia" w:ascii="宋体"/>
          <w:sz w:val="24"/>
        </w:rPr>
        <w:t>第一条  保密信息</w:t>
      </w:r>
    </w:p>
    <w:p>
      <w:pPr>
        <w:spacing w:line="400" w:lineRule="exact"/>
        <w:ind w:firstLine="480" w:firstLineChars="200"/>
        <w:rPr>
          <w:rFonts w:ascii="宋体"/>
          <w:sz w:val="24"/>
        </w:rPr>
      </w:pPr>
      <w:r>
        <w:rPr>
          <w:rFonts w:hint="eastAsia" w:ascii="宋体"/>
          <w:sz w:val="24"/>
        </w:rPr>
        <w:t>除本协议第三条规定的非保密信息外，乙方从甲方及甲方的代理人获取的关于本项目的所有与甲方及甲方的业务相关的信息及资料，不论是纸面形式、磁记录形式、光学记录形式、电子记录形式还是其他记录形式都属于保密信息。</w:t>
      </w:r>
    </w:p>
    <w:p>
      <w:pPr>
        <w:spacing w:line="400" w:lineRule="exact"/>
        <w:ind w:firstLine="480" w:firstLineChars="200"/>
        <w:rPr>
          <w:rFonts w:ascii="宋体"/>
          <w:sz w:val="24"/>
        </w:rPr>
      </w:pPr>
      <w:r>
        <w:rPr>
          <w:rFonts w:hint="eastAsia" w:ascii="宋体"/>
          <w:sz w:val="24"/>
        </w:rPr>
        <w:t>第二条  保密义务</w:t>
      </w:r>
    </w:p>
    <w:p>
      <w:pPr>
        <w:spacing w:line="400" w:lineRule="exact"/>
        <w:ind w:firstLine="480" w:firstLineChars="200"/>
        <w:rPr>
          <w:rFonts w:ascii="宋体"/>
          <w:sz w:val="24"/>
        </w:rPr>
      </w:pPr>
      <w:r>
        <w:rPr>
          <w:rFonts w:hint="eastAsia" w:ascii="宋体"/>
          <w:sz w:val="24"/>
        </w:rPr>
        <w:t>1．乙方应严守机密，并以切实有效的保密措施和制度保护保密信息。乙方须以通常保护其自身保密信息同等、并且不低于通常合理谨慎的标准使保密信息处于保密的使用状态；</w:t>
      </w:r>
    </w:p>
    <w:p>
      <w:pPr>
        <w:spacing w:line="400" w:lineRule="exact"/>
        <w:ind w:firstLine="480" w:firstLineChars="200"/>
        <w:rPr>
          <w:rFonts w:ascii="宋体"/>
          <w:sz w:val="24"/>
        </w:rPr>
      </w:pPr>
      <w:r>
        <w:rPr>
          <w:rFonts w:hint="eastAsia" w:ascii="宋体"/>
          <w:sz w:val="24"/>
        </w:rPr>
        <w:t xml:space="preserve">2. 乙方应当谨慎防止保密信息被披露给任何未参与本项目的第三方、被公布、销毁或丢失； </w:t>
      </w:r>
    </w:p>
    <w:p>
      <w:pPr>
        <w:spacing w:line="400" w:lineRule="exact"/>
        <w:ind w:firstLine="480" w:firstLineChars="200"/>
        <w:rPr>
          <w:rFonts w:ascii="宋体"/>
          <w:sz w:val="24"/>
        </w:rPr>
      </w:pPr>
      <w:r>
        <w:rPr>
          <w:rFonts w:hint="eastAsia" w:ascii="宋体"/>
          <w:sz w:val="24"/>
        </w:rPr>
        <w:t>3．乙方可以将保密信息披露给乙方参与本项目的服务人员。乙方保证，乙方参与本项目的服务人员，未经甲方书面同意，不将其获悉的甲方全部或部分保密信息以任何方式向与本项目无关的任何第三方披露，也不将其获悉的甲方全部或部分保密信息以任何方式用于与本项目无关的其他用途或目的；</w:t>
      </w:r>
    </w:p>
    <w:p>
      <w:pPr>
        <w:spacing w:line="400" w:lineRule="exact"/>
        <w:ind w:firstLine="480" w:firstLineChars="200"/>
        <w:rPr>
          <w:rFonts w:ascii="宋体"/>
          <w:sz w:val="24"/>
        </w:rPr>
      </w:pPr>
      <w:r>
        <w:rPr>
          <w:rFonts w:hint="eastAsia" w:ascii="宋体"/>
          <w:sz w:val="24"/>
        </w:rPr>
        <w:t>4．乙方负责要求参与本项目的工作人员出具保密承诺函，并对其进行监督管理，该人员如有违反，将依据本协议承担相应的违约责任。</w:t>
      </w:r>
    </w:p>
    <w:p>
      <w:pPr>
        <w:spacing w:line="400" w:lineRule="exact"/>
        <w:ind w:firstLine="480" w:firstLineChars="200"/>
        <w:rPr>
          <w:rFonts w:ascii="宋体"/>
          <w:sz w:val="24"/>
        </w:rPr>
      </w:pPr>
      <w:r>
        <w:rPr>
          <w:rFonts w:hint="eastAsia" w:ascii="宋体"/>
          <w:sz w:val="24"/>
        </w:rPr>
        <w:t>5．乙方所制作的分析报告、编选、调研或其它材料中所涉及的甲方保密信息，乙方应根据本协议有关规定履行保密义务；</w:t>
      </w:r>
    </w:p>
    <w:p>
      <w:pPr>
        <w:spacing w:line="400" w:lineRule="exact"/>
        <w:ind w:firstLine="480" w:firstLineChars="200"/>
        <w:rPr>
          <w:rFonts w:ascii="宋体"/>
          <w:sz w:val="24"/>
        </w:rPr>
      </w:pPr>
      <w:r>
        <w:rPr>
          <w:rFonts w:hint="eastAsia" w:ascii="宋体"/>
          <w:sz w:val="24"/>
        </w:rPr>
        <w:t>6．乙方不得以损害甲方利益的方式使用保密信息；</w:t>
      </w:r>
    </w:p>
    <w:p>
      <w:pPr>
        <w:spacing w:line="400" w:lineRule="exact"/>
        <w:ind w:firstLine="480" w:firstLineChars="200"/>
        <w:rPr>
          <w:rFonts w:ascii="宋体"/>
          <w:sz w:val="24"/>
        </w:rPr>
      </w:pPr>
      <w:r>
        <w:rPr>
          <w:rFonts w:hint="eastAsia" w:ascii="宋体"/>
          <w:sz w:val="24"/>
        </w:rPr>
        <w:t>7.乙方不得出售、转让或以任何其他方式处理保密信息，除非取得甲方书面许可；</w:t>
      </w:r>
    </w:p>
    <w:p>
      <w:pPr>
        <w:spacing w:line="400" w:lineRule="exact"/>
        <w:rPr>
          <w:rFonts w:ascii="宋体"/>
          <w:sz w:val="24"/>
        </w:rPr>
      </w:pPr>
      <w:r>
        <w:rPr>
          <w:rFonts w:hint="eastAsia" w:ascii="宋体"/>
          <w:sz w:val="24"/>
        </w:rPr>
        <w:tab/>
      </w:r>
      <w:r>
        <w:rPr>
          <w:rFonts w:hint="eastAsia" w:ascii="宋体"/>
          <w:sz w:val="24"/>
        </w:rPr>
        <w:t>第三条  非保密信息</w:t>
      </w:r>
    </w:p>
    <w:p>
      <w:pPr>
        <w:spacing w:line="400" w:lineRule="exact"/>
        <w:ind w:firstLine="480" w:firstLineChars="200"/>
        <w:rPr>
          <w:rFonts w:ascii="宋体"/>
          <w:sz w:val="24"/>
        </w:rPr>
      </w:pPr>
      <w:r>
        <w:rPr>
          <w:rFonts w:hint="eastAsia" w:ascii="宋体"/>
          <w:sz w:val="24"/>
        </w:rPr>
        <w:t>1.以下文件、资料和信息不属于保密信息：</w:t>
      </w:r>
    </w:p>
    <w:p>
      <w:pPr>
        <w:spacing w:line="400" w:lineRule="exact"/>
        <w:ind w:firstLine="480" w:firstLineChars="200"/>
        <w:rPr>
          <w:rFonts w:ascii="宋体"/>
          <w:sz w:val="24"/>
        </w:rPr>
      </w:pPr>
      <w:r>
        <w:rPr>
          <w:rFonts w:hint="eastAsia" w:ascii="宋体"/>
          <w:sz w:val="24"/>
        </w:rPr>
        <w:t>（1）乙方从第三方获得的文件、资料和信息，并且该第三方同甲方不存在任何业务往来关系，也不存在任何协议或法律上的权利义务关系所产生的对甲方直接或间接的保密责任；</w:t>
      </w:r>
    </w:p>
    <w:p>
      <w:pPr>
        <w:spacing w:line="400" w:lineRule="exact"/>
        <w:ind w:firstLine="480" w:firstLineChars="200"/>
        <w:rPr>
          <w:rFonts w:ascii="宋体"/>
          <w:sz w:val="24"/>
        </w:rPr>
      </w:pPr>
      <w:r>
        <w:rPr>
          <w:rFonts w:hint="eastAsia" w:ascii="宋体"/>
          <w:sz w:val="24"/>
        </w:rPr>
        <w:t>（2）已经向公众公开的文件、资料和信息，但是该公开不是由乙方、乙方的负责人、雇员、合伙人和其他有关人员所造成的；</w:t>
      </w:r>
    </w:p>
    <w:p>
      <w:pPr>
        <w:spacing w:line="400" w:lineRule="exact"/>
        <w:ind w:firstLine="480" w:firstLineChars="200"/>
        <w:rPr>
          <w:rFonts w:ascii="宋体"/>
          <w:sz w:val="24"/>
        </w:rPr>
      </w:pPr>
      <w:r>
        <w:rPr>
          <w:rFonts w:hint="eastAsia" w:ascii="宋体"/>
          <w:sz w:val="24"/>
        </w:rPr>
        <w:t>（3）由乙方独立于本协议第一条确定的保密信息而自主开发出来的文件、资料和信息。</w:t>
      </w:r>
    </w:p>
    <w:p>
      <w:pPr>
        <w:spacing w:line="400" w:lineRule="exact"/>
        <w:ind w:firstLine="480" w:firstLineChars="200"/>
        <w:rPr>
          <w:rFonts w:ascii="宋体"/>
          <w:sz w:val="24"/>
        </w:rPr>
      </w:pPr>
      <w:r>
        <w:rPr>
          <w:rFonts w:hint="eastAsia" w:ascii="宋体"/>
          <w:sz w:val="24"/>
        </w:rPr>
        <w:t>2．在下列情况下，乙方不应当被视为违反保密义务：</w:t>
      </w:r>
    </w:p>
    <w:p>
      <w:pPr>
        <w:spacing w:line="400" w:lineRule="exact"/>
        <w:ind w:firstLine="480" w:firstLineChars="200"/>
        <w:rPr>
          <w:rFonts w:ascii="宋体"/>
          <w:sz w:val="24"/>
        </w:rPr>
      </w:pPr>
      <w:r>
        <w:rPr>
          <w:rFonts w:hint="eastAsia" w:ascii="宋体"/>
          <w:sz w:val="24"/>
        </w:rPr>
        <w:t>（1）为了遵守法律上的要求或有关监管机构对于信息披露方面的规定所作的披露，但是乙方在披露前应当通知甲方；</w:t>
      </w:r>
    </w:p>
    <w:p>
      <w:pPr>
        <w:spacing w:line="400" w:lineRule="exact"/>
        <w:ind w:firstLine="480" w:firstLineChars="200"/>
        <w:rPr>
          <w:rFonts w:ascii="宋体"/>
          <w:sz w:val="24"/>
        </w:rPr>
      </w:pPr>
      <w:r>
        <w:rPr>
          <w:rFonts w:hint="eastAsia" w:ascii="宋体"/>
          <w:sz w:val="24"/>
        </w:rPr>
        <w:t>（2）经甲方书面同意进行的信息披露。</w:t>
      </w:r>
    </w:p>
    <w:p>
      <w:pPr>
        <w:spacing w:line="400" w:lineRule="exact"/>
        <w:ind w:firstLine="480" w:firstLineChars="200"/>
        <w:rPr>
          <w:rFonts w:ascii="宋体"/>
          <w:sz w:val="24"/>
        </w:rPr>
      </w:pPr>
      <w:r>
        <w:rPr>
          <w:rFonts w:hint="eastAsia" w:ascii="宋体"/>
          <w:sz w:val="24"/>
        </w:rPr>
        <w:t>第四条  法律程序</w:t>
      </w:r>
    </w:p>
    <w:p>
      <w:pPr>
        <w:spacing w:line="400" w:lineRule="exact"/>
        <w:ind w:firstLine="480" w:firstLineChars="200"/>
        <w:rPr>
          <w:rFonts w:ascii="宋体"/>
          <w:sz w:val="24"/>
        </w:rPr>
      </w:pPr>
      <w:r>
        <w:rPr>
          <w:rFonts w:hint="eastAsia" w:ascii="宋体"/>
          <w:sz w:val="24"/>
        </w:rPr>
        <w:t>依据有管辖权法院或监管机构在法律或监管程序上的要求，乙方或其任何雇员或代理人必须披露本协议第一条确定的保密信息的，则乙方应当在法律许可的条件下立即采取下列措施：</w:t>
      </w:r>
    </w:p>
    <w:p>
      <w:pPr>
        <w:spacing w:line="400" w:lineRule="exact"/>
        <w:rPr>
          <w:rFonts w:ascii="宋体"/>
          <w:sz w:val="24"/>
        </w:rPr>
      </w:pPr>
      <w:r>
        <w:rPr>
          <w:rFonts w:hint="eastAsia" w:ascii="宋体"/>
          <w:sz w:val="24"/>
        </w:rPr>
        <w:t xml:space="preserve">     （1）在最短时间内将这种法律程序或规定的要求及其内容和背景情况通知甲方，就其是否应该采取其认为明智的合法步骤征求甲方的意见；</w:t>
      </w:r>
    </w:p>
    <w:p>
      <w:pPr>
        <w:spacing w:line="400" w:lineRule="exact"/>
        <w:ind w:firstLine="480" w:firstLineChars="200"/>
        <w:rPr>
          <w:rFonts w:ascii="宋体"/>
          <w:sz w:val="24"/>
        </w:rPr>
      </w:pPr>
      <w:r>
        <w:rPr>
          <w:rFonts w:hint="eastAsia" w:ascii="宋体"/>
          <w:sz w:val="24"/>
        </w:rPr>
        <w:t>（2）采取一切合理措施支持甲方就这种法律程序或规定的要求进行抗辩并且在披露前采取其它合理措施保护甲方的权利；</w:t>
      </w:r>
    </w:p>
    <w:p>
      <w:pPr>
        <w:spacing w:line="400" w:lineRule="exact"/>
        <w:ind w:firstLine="480" w:firstLineChars="200"/>
        <w:rPr>
          <w:rFonts w:ascii="宋体"/>
          <w:sz w:val="24"/>
        </w:rPr>
      </w:pPr>
      <w:r>
        <w:rPr>
          <w:rFonts w:hint="eastAsia" w:ascii="宋体"/>
          <w:sz w:val="24"/>
        </w:rPr>
        <w:t>（3）如果信息披露是法律或监管机构所要求的或者甲方同意乙方披露的，则乙方应当仅仅提供法律或监管机构要求乙方必须提供的那部分保密信息。</w:t>
      </w:r>
    </w:p>
    <w:p>
      <w:pPr>
        <w:spacing w:line="400" w:lineRule="exact"/>
        <w:ind w:firstLine="480" w:firstLineChars="200"/>
        <w:rPr>
          <w:rFonts w:ascii="宋体"/>
          <w:sz w:val="24"/>
        </w:rPr>
      </w:pPr>
      <w:r>
        <w:rPr>
          <w:rFonts w:hint="eastAsia" w:ascii="宋体"/>
          <w:sz w:val="24"/>
        </w:rPr>
        <w:t>第五条 保密期限</w:t>
      </w:r>
    </w:p>
    <w:p>
      <w:pPr>
        <w:spacing w:line="400" w:lineRule="exact"/>
        <w:ind w:firstLine="480" w:firstLineChars="200"/>
        <w:rPr>
          <w:rFonts w:ascii="宋体"/>
          <w:sz w:val="24"/>
        </w:rPr>
      </w:pPr>
      <w:r>
        <w:rPr>
          <w:rFonts w:hint="eastAsia" w:ascii="宋体"/>
          <w:sz w:val="24"/>
        </w:rPr>
        <w:t>本协议是为防止甲方的保密信息被泄露而制定，乙方的保密义务不因双方合作项目的终止而免除。</w:t>
      </w:r>
    </w:p>
    <w:p>
      <w:pPr>
        <w:spacing w:line="400" w:lineRule="exact"/>
        <w:ind w:firstLine="480" w:firstLineChars="200"/>
        <w:rPr>
          <w:rFonts w:ascii="宋体"/>
          <w:sz w:val="24"/>
        </w:rPr>
      </w:pPr>
      <w:r>
        <w:rPr>
          <w:rFonts w:hint="eastAsia" w:ascii="宋体"/>
          <w:sz w:val="24"/>
        </w:rPr>
        <w:t>第六条  违约责任</w:t>
      </w:r>
    </w:p>
    <w:p>
      <w:pPr>
        <w:spacing w:line="400" w:lineRule="exact"/>
        <w:ind w:firstLine="480" w:firstLineChars="200"/>
        <w:rPr>
          <w:rFonts w:ascii="宋体"/>
          <w:sz w:val="24"/>
        </w:rPr>
      </w:pPr>
      <w:r>
        <w:rPr>
          <w:rFonts w:hint="eastAsia" w:ascii="宋体"/>
          <w:sz w:val="24"/>
        </w:rPr>
        <w:t>下列情形构成乙方的违约，乙方应向甲方承担全部直接损失(包括但不限于因乙方违</w:t>
      </w:r>
    </w:p>
    <w:p>
      <w:pPr>
        <w:spacing w:line="400" w:lineRule="exact"/>
        <w:rPr>
          <w:rFonts w:ascii="宋体"/>
          <w:sz w:val="24"/>
        </w:rPr>
      </w:pPr>
      <w:r>
        <w:rPr>
          <w:rFonts w:hint="eastAsia" w:ascii="宋体"/>
          <w:sz w:val="24"/>
        </w:rPr>
        <w:t>反本协议而导致任何第三方向甲方提起诉讼/仲裁/与甲方和解而使甲方因承担赔偿责任所遭受的直接损失，此等损失应以法院的判决或仲裁机构的裁决或甲方和第三方的书面和解协议为准，但是乙方保留对甲方和第三方的和解结果进行质疑或抗辩的权利)，但本协议另有约定的除外：</w:t>
      </w:r>
    </w:p>
    <w:p>
      <w:pPr>
        <w:spacing w:line="400" w:lineRule="exact"/>
        <w:ind w:firstLine="480" w:firstLineChars="200"/>
        <w:rPr>
          <w:rFonts w:ascii="宋体"/>
          <w:sz w:val="24"/>
        </w:rPr>
      </w:pPr>
      <w:r>
        <w:rPr>
          <w:rFonts w:hint="eastAsia" w:ascii="宋体"/>
          <w:sz w:val="24"/>
        </w:rPr>
        <w:t>（1）负有保密义务的乙方、乙方的负责人、董事、职员、雇员、代理人或顾问，未经甲方书面许可或授权而向任何第三方披露保密信息；</w:t>
      </w:r>
    </w:p>
    <w:p>
      <w:pPr>
        <w:spacing w:line="400" w:lineRule="exact"/>
        <w:ind w:firstLine="480" w:firstLineChars="200"/>
        <w:rPr>
          <w:rFonts w:ascii="宋体"/>
          <w:sz w:val="24"/>
        </w:rPr>
      </w:pPr>
      <w:r>
        <w:rPr>
          <w:rFonts w:hint="eastAsia" w:ascii="宋体"/>
          <w:sz w:val="24"/>
        </w:rPr>
        <w:t>（2）负有保密义务的乙方、乙方的负责人、董事、职员、雇员、代理人或顾问，未经甲方书面许可或授权将保密信息用于与实施本项目无关的其他用途或目的；</w:t>
      </w:r>
    </w:p>
    <w:p>
      <w:pPr>
        <w:spacing w:line="400" w:lineRule="exact"/>
        <w:ind w:firstLine="480" w:firstLineChars="200"/>
        <w:rPr>
          <w:rFonts w:ascii="宋体"/>
          <w:sz w:val="24"/>
        </w:rPr>
      </w:pPr>
      <w:r>
        <w:rPr>
          <w:rFonts w:hint="eastAsia" w:ascii="宋体"/>
          <w:sz w:val="24"/>
        </w:rPr>
        <w:t>（3）乙方违反本协议的其他约定。</w:t>
      </w:r>
    </w:p>
    <w:p>
      <w:pPr>
        <w:spacing w:line="400" w:lineRule="exact"/>
        <w:ind w:firstLine="480" w:firstLineChars="200"/>
        <w:rPr>
          <w:rFonts w:ascii="宋体"/>
          <w:sz w:val="24"/>
        </w:rPr>
      </w:pPr>
      <w:r>
        <w:rPr>
          <w:rFonts w:hint="eastAsia" w:ascii="宋体"/>
          <w:sz w:val="24"/>
        </w:rPr>
        <w:t>第七条  争议解决和法律适用</w:t>
      </w:r>
    </w:p>
    <w:p>
      <w:pPr>
        <w:spacing w:line="400" w:lineRule="exact"/>
        <w:ind w:firstLine="480" w:firstLineChars="200"/>
        <w:rPr>
          <w:rFonts w:ascii="宋体"/>
          <w:sz w:val="24"/>
        </w:rPr>
      </w:pPr>
      <w:r>
        <w:rPr>
          <w:rFonts w:hint="eastAsia" w:ascii="宋体"/>
          <w:sz w:val="24"/>
        </w:rPr>
        <w:t>本协议在履行过程中发生争议，双方应当首先通过友好协商解决。当一方向另一方发出书面协商通知，协商应立即开始，如在书面协商通知发出后30日内争议仍无法得到解决， 由甲方所在地的人民法院管辖。</w:t>
      </w:r>
    </w:p>
    <w:p>
      <w:pPr>
        <w:spacing w:line="400" w:lineRule="exact"/>
        <w:rPr>
          <w:rFonts w:ascii="宋体"/>
          <w:sz w:val="24"/>
        </w:rPr>
      </w:pPr>
      <w:r>
        <w:rPr>
          <w:rFonts w:hint="eastAsia" w:ascii="宋体"/>
          <w:sz w:val="24"/>
        </w:rPr>
        <w:tab/>
      </w:r>
      <w:r>
        <w:rPr>
          <w:rFonts w:hint="eastAsia" w:ascii="宋体"/>
          <w:sz w:val="24"/>
        </w:rPr>
        <w:t>本协议适用中华人民共和国法律。</w:t>
      </w:r>
    </w:p>
    <w:p>
      <w:pPr>
        <w:spacing w:line="400" w:lineRule="exact"/>
        <w:ind w:firstLine="480" w:firstLineChars="200"/>
        <w:rPr>
          <w:rFonts w:ascii="宋体"/>
          <w:sz w:val="24"/>
        </w:rPr>
      </w:pPr>
      <w:r>
        <w:rPr>
          <w:rFonts w:hint="eastAsia" w:ascii="宋体"/>
          <w:sz w:val="24"/>
        </w:rPr>
        <w:t>第八条  协议的效力</w:t>
      </w:r>
    </w:p>
    <w:p>
      <w:pPr>
        <w:spacing w:line="400" w:lineRule="exact"/>
        <w:rPr>
          <w:rFonts w:ascii="宋体"/>
          <w:sz w:val="24"/>
        </w:rPr>
      </w:pPr>
      <w:r>
        <w:rPr>
          <w:rFonts w:hint="eastAsia" w:ascii="宋体"/>
          <w:sz w:val="24"/>
        </w:rPr>
        <w:tab/>
      </w:r>
      <w:r>
        <w:rPr>
          <w:rFonts w:hint="eastAsia" w:ascii="宋体"/>
          <w:sz w:val="24"/>
        </w:rPr>
        <w:t>本协议一式伍份，甲方执叁份，乙方执贰份，具有同等效力。本协议经双方均加盖公章后生效。</w:t>
      </w:r>
    </w:p>
    <w:p>
      <w:pPr>
        <w:widowControl/>
        <w:jc w:val="left"/>
        <w:rPr>
          <w:rFonts w:ascii="宋体"/>
          <w:b/>
        </w:rPr>
      </w:pPr>
    </w:p>
    <w:p>
      <w:pPr>
        <w:widowControl/>
        <w:jc w:val="left"/>
        <w:rPr>
          <w:rFonts w:ascii="宋体"/>
          <w:b/>
        </w:rPr>
      </w:pPr>
    </w:p>
    <w:p>
      <w:pPr>
        <w:spacing w:line="500" w:lineRule="exact"/>
        <w:rPr>
          <w:rFonts w:ascii="宋体" w:hAnsi="宋体" w:cs="宋体"/>
          <w:sz w:val="24"/>
        </w:rPr>
      </w:pPr>
    </w:p>
    <w:p>
      <w:pPr>
        <w:spacing w:line="500" w:lineRule="exact"/>
        <w:rPr>
          <w:rFonts w:ascii="宋体" w:hAnsi="宋体" w:cs="宋体"/>
          <w:sz w:val="24"/>
        </w:rPr>
      </w:pPr>
      <w:r>
        <w:rPr>
          <w:rFonts w:hint="eastAsia" w:ascii="宋体" w:hAnsi="宋体" w:cs="宋体"/>
          <w:sz w:val="24"/>
        </w:rPr>
        <w:t xml:space="preserve">甲方：江苏昆山农村商业银行       </w:t>
      </w:r>
      <w:r>
        <w:rPr>
          <w:rFonts w:ascii="宋体" w:hAnsi="宋体" w:cs="宋体"/>
          <w:sz w:val="24"/>
        </w:rPr>
        <w:t xml:space="preserve">    </w:t>
      </w:r>
      <w:r>
        <w:rPr>
          <w:rFonts w:hint="eastAsia" w:ascii="宋体" w:hAnsi="宋体" w:cs="宋体"/>
          <w:sz w:val="24"/>
        </w:rPr>
        <w:t xml:space="preserve"> 乙方：  </w:t>
      </w:r>
      <w:r>
        <w:rPr>
          <w:rFonts w:hint="eastAsia" w:ascii="宋体" w:hAnsi="宋体" w:cs="宋体"/>
          <w:sz w:val="24"/>
          <w:lang w:val="en-US" w:eastAsia="zh-CN"/>
        </w:rPr>
        <w:t xml:space="preserve">          </w:t>
      </w:r>
      <w:r>
        <w:rPr>
          <w:rFonts w:hint="eastAsia" w:ascii="宋体" w:hAnsi="宋体" w:cs="宋体"/>
          <w:sz w:val="24"/>
        </w:rPr>
        <w:t xml:space="preserve">    </w:t>
      </w:r>
    </w:p>
    <w:p>
      <w:pPr>
        <w:spacing w:line="500" w:lineRule="exact"/>
        <w:ind w:firstLine="1188" w:firstLineChars="495"/>
        <w:rPr>
          <w:rFonts w:ascii="宋体" w:hAnsi="宋体" w:cs="宋体"/>
          <w:sz w:val="24"/>
        </w:rPr>
      </w:pPr>
      <w:r>
        <w:rPr>
          <w:rFonts w:hint="eastAsia" w:ascii="宋体" w:hAnsi="宋体" w:cs="宋体"/>
          <w:sz w:val="24"/>
        </w:rPr>
        <w:t>股份有限公司</w:t>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p>
    <w:p>
      <w:pPr>
        <w:pStyle w:val="7"/>
        <w:spacing w:line="500" w:lineRule="exact"/>
        <w:rPr>
          <w:rFonts w:hAnsi="宋体" w:cs="宋体"/>
          <w:sz w:val="24"/>
          <w:szCs w:val="24"/>
        </w:rPr>
      </w:pPr>
      <w:r>
        <w:rPr>
          <w:rFonts w:hint="eastAsia" w:hAnsi="宋体" w:cs="宋体"/>
          <w:sz w:val="24"/>
          <w:szCs w:val="24"/>
        </w:rPr>
        <w:t xml:space="preserve">（公章）                            </w:t>
      </w:r>
      <w:r>
        <w:rPr>
          <w:rFonts w:hAnsi="宋体" w:cs="宋体"/>
          <w:sz w:val="24"/>
          <w:szCs w:val="24"/>
        </w:rPr>
        <w:t xml:space="preserve">      </w:t>
      </w:r>
      <w:r>
        <w:rPr>
          <w:rFonts w:hint="eastAsia" w:hAnsi="宋体" w:cs="宋体"/>
          <w:sz w:val="24"/>
          <w:szCs w:val="24"/>
        </w:rPr>
        <w:tab/>
      </w:r>
      <w:r>
        <w:rPr>
          <w:rFonts w:hint="eastAsia" w:hAnsi="宋体" w:cs="宋体"/>
          <w:sz w:val="24"/>
          <w:szCs w:val="24"/>
        </w:rPr>
        <w:t>（公章）</w:t>
      </w:r>
    </w:p>
    <w:p>
      <w:pPr>
        <w:pStyle w:val="7"/>
        <w:spacing w:line="500" w:lineRule="exact"/>
        <w:ind w:firstLine="120" w:firstLineChars="50"/>
        <w:rPr>
          <w:rFonts w:hAnsi="宋体" w:cs="宋体"/>
          <w:sz w:val="24"/>
          <w:szCs w:val="24"/>
        </w:rPr>
      </w:pPr>
      <w:r>
        <w:rPr>
          <w:rFonts w:hint="eastAsia" w:hAnsi="宋体" w:cs="宋体"/>
          <w:sz w:val="24"/>
          <w:szCs w:val="24"/>
        </w:rPr>
        <w:tab/>
      </w:r>
      <w:r>
        <w:rPr>
          <w:rFonts w:hint="eastAsia" w:hAnsi="宋体" w:cs="宋体"/>
          <w:sz w:val="24"/>
          <w:szCs w:val="24"/>
        </w:rPr>
        <w:tab/>
      </w:r>
      <w:r>
        <w:rPr>
          <w:rFonts w:hint="eastAsia" w:hAnsi="宋体" w:cs="宋体"/>
          <w:sz w:val="24"/>
          <w:szCs w:val="24"/>
        </w:rPr>
        <w:t xml:space="preserve">                          </w:t>
      </w:r>
      <w:r>
        <w:rPr>
          <w:rFonts w:hAnsi="宋体" w:cs="宋体"/>
          <w:sz w:val="24"/>
          <w:szCs w:val="24"/>
        </w:rPr>
        <w:t xml:space="preserve">     </w:t>
      </w:r>
      <w:r>
        <w:rPr>
          <w:rFonts w:hint="eastAsia" w:hAnsi="宋体" w:cs="宋体"/>
          <w:sz w:val="24"/>
          <w:szCs w:val="24"/>
        </w:rPr>
        <w:t>法定代表人/有权签署人：</w:t>
      </w:r>
    </w:p>
    <w:p>
      <w:pPr>
        <w:pStyle w:val="7"/>
        <w:spacing w:line="500" w:lineRule="exact"/>
        <w:ind w:firstLine="472" w:firstLineChars="197"/>
        <w:rPr>
          <w:rFonts w:hAnsi="宋体" w:cs="宋体"/>
          <w:sz w:val="24"/>
          <w:szCs w:val="24"/>
        </w:rPr>
      </w:pPr>
      <w:r>
        <w:rPr>
          <w:rFonts w:hint="eastAsia" w:hAnsi="宋体" w:cs="宋体"/>
          <w:sz w:val="24"/>
          <w:szCs w:val="24"/>
        </w:rPr>
        <w:t>20</w:t>
      </w:r>
      <w:r>
        <w:rPr>
          <w:rFonts w:hAnsi="宋体" w:cs="宋体"/>
          <w:sz w:val="24"/>
          <w:szCs w:val="24"/>
        </w:rPr>
        <w:t>2</w:t>
      </w:r>
      <w:r>
        <w:rPr>
          <w:rFonts w:hint="eastAsia" w:hAnsi="宋体" w:cs="宋体"/>
          <w:sz w:val="24"/>
          <w:szCs w:val="24"/>
          <w:lang w:val="en-US" w:eastAsia="zh-CN"/>
        </w:rPr>
        <w:t>*</w:t>
      </w:r>
      <w:r>
        <w:rPr>
          <w:rFonts w:hint="eastAsia" w:hAnsi="宋体" w:cs="宋体"/>
          <w:sz w:val="24"/>
          <w:szCs w:val="24"/>
        </w:rPr>
        <w:t>年</w:t>
      </w:r>
      <w:r>
        <w:rPr>
          <w:rFonts w:hint="eastAsia" w:hAnsi="宋体" w:cs="宋体"/>
          <w:sz w:val="24"/>
          <w:szCs w:val="24"/>
          <w:lang w:val="en-US" w:eastAsia="zh-CN"/>
        </w:rPr>
        <w:t xml:space="preserve">  </w:t>
      </w:r>
      <w:r>
        <w:rPr>
          <w:rFonts w:hint="eastAsia" w:hAnsi="宋体" w:cs="宋体"/>
          <w:sz w:val="24"/>
          <w:szCs w:val="24"/>
        </w:rPr>
        <w:t xml:space="preserve"> 月 </w:t>
      </w:r>
      <w:r>
        <w:rPr>
          <w:rFonts w:hAnsi="宋体" w:cs="宋体"/>
          <w:sz w:val="24"/>
          <w:szCs w:val="24"/>
        </w:rPr>
        <w:t xml:space="preserve"> </w:t>
      </w:r>
      <w:r>
        <w:rPr>
          <w:rFonts w:hint="eastAsia" w:hAnsi="宋体" w:cs="宋体"/>
          <w:sz w:val="24"/>
          <w:szCs w:val="24"/>
        </w:rPr>
        <w:t xml:space="preserve"> 日</w:t>
      </w:r>
      <w:r>
        <w:rPr>
          <w:rFonts w:hint="eastAsia" w:hAnsi="宋体" w:cs="宋体"/>
          <w:sz w:val="24"/>
          <w:szCs w:val="24"/>
        </w:rPr>
        <w:tab/>
      </w:r>
      <w:r>
        <w:rPr>
          <w:rFonts w:hint="eastAsia" w:hAnsi="宋体" w:cs="宋体"/>
          <w:sz w:val="24"/>
          <w:szCs w:val="24"/>
        </w:rPr>
        <w:tab/>
      </w:r>
      <w:r>
        <w:rPr>
          <w:rFonts w:hint="eastAsia" w:hAnsi="宋体" w:cs="宋体"/>
          <w:sz w:val="24"/>
          <w:szCs w:val="24"/>
        </w:rPr>
        <w:tab/>
      </w:r>
      <w:r>
        <w:rPr>
          <w:rFonts w:hAnsi="宋体" w:cs="宋体"/>
          <w:sz w:val="24"/>
          <w:szCs w:val="24"/>
        </w:rPr>
        <w:t xml:space="preserve">    </w:t>
      </w:r>
      <w:r>
        <w:rPr>
          <w:rFonts w:hint="eastAsia" w:hAnsi="宋体" w:cs="宋体"/>
          <w:sz w:val="24"/>
          <w:szCs w:val="24"/>
        </w:rPr>
        <w:tab/>
      </w:r>
      <w:r>
        <w:rPr>
          <w:rFonts w:hint="eastAsia" w:hAnsi="宋体" w:cs="宋体"/>
          <w:sz w:val="24"/>
          <w:szCs w:val="24"/>
        </w:rPr>
        <w:tab/>
      </w:r>
      <w:r>
        <w:rPr>
          <w:rFonts w:hint="eastAsia" w:hAnsi="宋体" w:cs="宋体"/>
          <w:sz w:val="24"/>
          <w:szCs w:val="24"/>
        </w:rPr>
        <w:tab/>
      </w:r>
      <w:r>
        <w:rPr>
          <w:rFonts w:hint="eastAsia" w:hAnsi="宋体" w:cs="宋体"/>
          <w:sz w:val="24"/>
          <w:szCs w:val="24"/>
        </w:rPr>
        <w:t>20</w:t>
      </w:r>
      <w:r>
        <w:rPr>
          <w:rFonts w:hAnsi="宋体" w:cs="宋体"/>
          <w:sz w:val="24"/>
          <w:szCs w:val="24"/>
        </w:rPr>
        <w:t>2</w:t>
      </w:r>
      <w:r>
        <w:rPr>
          <w:rFonts w:hint="eastAsia" w:hAnsi="宋体" w:cs="宋体"/>
          <w:sz w:val="24"/>
          <w:szCs w:val="24"/>
          <w:lang w:val="en-US" w:eastAsia="zh-CN"/>
        </w:rPr>
        <w:t>*</w:t>
      </w:r>
      <w:r>
        <w:rPr>
          <w:rFonts w:hint="eastAsia" w:hAnsi="宋体" w:cs="宋体"/>
          <w:sz w:val="24"/>
          <w:szCs w:val="24"/>
        </w:rPr>
        <w:t>年</w:t>
      </w:r>
      <w:r>
        <w:rPr>
          <w:rFonts w:hint="eastAsia" w:hAnsi="宋体" w:cs="宋体"/>
          <w:sz w:val="24"/>
          <w:szCs w:val="24"/>
          <w:lang w:val="en-US" w:eastAsia="zh-CN"/>
        </w:rPr>
        <w:t xml:space="preserve">   </w:t>
      </w:r>
      <w:r>
        <w:rPr>
          <w:rFonts w:hAnsi="宋体" w:cs="宋体"/>
          <w:sz w:val="24"/>
          <w:szCs w:val="24"/>
        </w:rPr>
        <w:t xml:space="preserve"> </w:t>
      </w:r>
      <w:r>
        <w:rPr>
          <w:rFonts w:hint="eastAsia" w:hAnsi="宋体" w:cs="宋体"/>
          <w:sz w:val="24"/>
          <w:szCs w:val="24"/>
        </w:rPr>
        <w:t xml:space="preserve"> 月 </w:t>
      </w:r>
      <w:r>
        <w:rPr>
          <w:rFonts w:hAnsi="宋体" w:cs="宋体"/>
          <w:sz w:val="24"/>
          <w:szCs w:val="24"/>
        </w:rPr>
        <w:t xml:space="preserve"> </w:t>
      </w:r>
      <w:r>
        <w:rPr>
          <w:rFonts w:hint="eastAsia" w:hAnsi="宋体" w:cs="宋体"/>
          <w:sz w:val="24"/>
          <w:szCs w:val="24"/>
        </w:rPr>
        <w:t xml:space="preserve"> 日</w:t>
      </w:r>
    </w:p>
    <w:p>
      <w:pPr>
        <w:rPr>
          <w:rFonts w:hint="eastAsia"/>
        </w:rPr>
      </w:pPr>
    </w:p>
    <w:p>
      <w:pPr>
        <w:pStyle w:val="2"/>
      </w:pPr>
    </w:p>
    <w:p>
      <w:pPr>
        <w:widowControl/>
        <w:jc w:val="left"/>
        <w:rPr>
          <w:rFonts w:ascii="仿宋_GB2312" w:eastAsia="仿宋_GB2312"/>
          <w:sz w:val="28"/>
          <w:szCs w:val="28"/>
        </w:rPr>
      </w:pPr>
    </w:p>
    <w:p>
      <w:pPr>
        <w:widowControl/>
        <w:jc w:val="left"/>
        <w:rPr>
          <w:rFonts w:ascii="仿宋_GB2312" w:eastAsia="仿宋_GB2312"/>
          <w:sz w:val="28"/>
          <w:szCs w:val="28"/>
        </w:rPr>
      </w:pPr>
    </w:p>
    <w:p>
      <w:pPr>
        <w:widowControl/>
        <w:jc w:val="left"/>
        <w:rPr>
          <w:rFonts w:ascii="仿宋_GB2312" w:eastAsia="仿宋_GB2312"/>
          <w:sz w:val="28"/>
          <w:szCs w:val="28"/>
        </w:rPr>
      </w:pPr>
    </w:p>
    <w:p>
      <w:pPr>
        <w:widowControl/>
        <w:jc w:val="left"/>
        <w:rPr>
          <w:rFonts w:ascii="仿宋_GB2312" w:eastAsia="仿宋_GB2312"/>
          <w:sz w:val="28"/>
          <w:szCs w:val="28"/>
        </w:rPr>
      </w:pPr>
    </w:p>
    <w:p>
      <w:pPr>
        <w:widowControl/>
        <w:jc w:val="left"/>
        <w:rPr>
          <w:rFonts w:ascii="仿宋_GB2312" w:eastAsia="仿宋_GB2312"/>
          <w:sz w:val="28"/>
          <w:szCs w:val="28"/>
        </w:rPr>
      </w:pPr>
    </w:p>
    <w:p>
      <w:pPr>
        <w:widowControl/>
        <w:jc w:val="left"/>
        <w:rPr>
          <w:rFonts w:ascii="仿宋_GB2312" w:eastAsia="仿宋_GB2312"/>
          <w:sz w:val="28"/>
          <w:szCs w:val="28"/>
        </w:rPr>
      </w:pPr>
    </w:p>
    <w:p>
      <w:pPr>
        <w:widowControl/>
        <w:jc w:val="left"/>
        <w:rPr>
          <w:rFonts w:ascii="仿宋_GB2312" w:eastAsia="仿宋_GB2312"/>
          <w:sz w:val="28"/>
          <w:szCs w:val="28"/>
        </w:rPr>
      </w:pPr>
    </w:p>
    <w:p>
      <w:pPr>
        <w:widowControl/>
        <w:jc w:val="left"/>
        <w:rPr>
          <w:rFonts w:ascii="仿宋_GB2312" w:eastAsia="仿宋_GB2312"/>
          <w:sz w:val="28"/>
          <w:szCs w:val="28"/>
        </w:rPr>
      </w:pPr>
    </w:p>
    <w:p>
      <w:pPr>
        <w:widowControl/>
        <w:jc w:val="left"/>
        <w:rPr>
          <w:rFonts w:ascii="仿宋_GB2312" w:eastAsia="仿宋_GB2312"/>
          <w:sz w:val="28"/>
          <w:szCs w:val="28"/>
        </w:rPr>
      </w:pPr>
    </w:p>
    <w:p>
      <w:pPr>
        <w:widowControl/>
        <w:jc w:val="left"/>
        <w:rPr>
          <w:rFonts w:ascii="仿宋_GB2312" w:eastAsia="仿宋_GB2312"/>
          <w:sz w:val="28"/>
          <w:szCs w:val="28"/>
        </w:rPr>
      </w:pPr>
    </w:p>
    <w:p>
      <w:pPr>
        <w:widowControl/>
        <w:jc w:val="left"/>
        <w:rPr>
          <w:rFonts w:ascii="仿宋_GB2312" w:eastAsia="仿宋_GB2312"/>
          <w:sz w:val="28"/>
          <w:szCs w:val="28"/>
        </w:rPr>
      </w:pPr>
    </w:p>
    <w:p>
      <w:pPr>
        <w:snapToGrid w:val="0"/>
        <w:spacing w:line="520" w:lineRule="exact"/>
        <w:outlineLvl w:val="1"/>
        <w:rPr>
          <w:rFonts w:ascii="仿宋_GB2312" w:hAnsi="宋体" w:eastAsia="仿宋_GB2312"/>
          <w:color w:val="000000"/>
          <w:sz w:val="28"/>
          <w:szCs w:val="28"/>
          <w:highlight w:val="red"/>
        </w:rPr>
      </w:pPr>
      <w:r>
        <w:rPr>
          <w:rFonts w:hint="eastAsia" w:ascii="仿宋_GB2312" w:hAnsi="宋体" w:eastAsia="仿宋_GB2312"/>
          <w:color w:val="000000"/>
          <w:sz w:val="28"/>
          <w:szCs w:val="28"/>
          <w:highlight w:val="red"/>
        </w:rPr>
        <w:t>附件6：《供应商反腐败/反贿赂承诺书》</w:t>
      </w:r>
    </w:p>
    <w:p>
      <w:pPr>
        <w:spacing w:line="520" w:lineRule="exact"/>
        <w:jc w:val="center"/>
        <w:rPr>
          <w:rFonts w:ascii="仿宋_GB2312" w:hAnsi="仿宋" w:eastAsia="仿宋_GB2312"/>
          <w:b/>
          <w:sz w:val="28"/>
          <w:szCs w:val="28"/>
          <w:highlight w:val="red"/>
        </w:rPr>
      </w:pPr>
      <w:r>
        <w:rPr>
          <w:rFonts w:hint="eastAsia" w:ascii="仿宋_GB2312" w:hAnsi="仿宋" w:eastAsia="仿宋_GB2312"/>
          <w:b/>
          <w:sz w:val="28"/>
          <w:szCs w:val="28"/>
          <w:highlight w:val="red"/>
        </w:rPr>
        <w:t>供应商反腐败/反贿赂承诺书</w:t>
      </w:r>
    </w:p>
    <w:p>
      <w:pPr>
        <w:spacing w:line="520" w:lineRule="exact"/>
        <w:rPr>
          <w:rFonts w:ascii="仿宋_GB2312" w:hAnsi="宋体" w:eastAsia="仿宋_GB2312"/>
          <w:sz w:val="28"/>
          <w:szCs w:val="28"/>
          <w:highlight w:val="red"/>
        </w:rPr>
      </w:pPr>
      <w:r>
        <w:rPr>
          <w:rFonts w:hint="eastAsia" w:ascii="仿宋_GB2312" w:hAnsi="宋体" w:eastAsia="仿宋_GB2312"/>
          <w:sz w:val="28"/>
          <w:szCs w:val="28"/>
          <w:highlight w:val="red"/>
        </w:rPr>
        <w:t>江苏昆山农村商业银行股份有限公司：</w:t>
      </w:r>
    </w:p>
    <w:p>
      <w:pPr>
        <w:spacing w:line="520" w:lineRule="exact"/>
        <w:ind w:firstLine="560" w:firstLineChars="200"/>
        <w:rPr>
          <w:rFonts w:ascii="仿宋_GB2312" w:hAnsi="宋体" w:eastAsia="仿宋_GB2312"/>
          <w:sz w:val="28"/>
          <w:szCs w:val="28"/>
          <w:highlight w:val="red"/>
        </w:rPr>
      </w:pPr>
      <w:r>
        <w:rPr>
          <w:rFonts w:hint="eastAsia" w:ascii="仿宋_GB2312" w:hAnsi="宋体" w:eastAsia="仿宋_GB2312"/>
          <w:sz w:val="28"/>
          <w:szCs w:val="28"/>
          <w:highlight w:val="red"/>
        </w:rPr>
        <w:t>本公司自愿与贵行合作，互惠共赢，确保采购招投标活动的规范与廉洁，从源头上预防和遏制违法违纪问题的发生，特作以下承诺：</w:t>
      </w:r>
    </w:p>
    <w:p>
      <w:pPr>
        <w:spacing w:line="520" w:lineRule="exact"/>
        <w:ind w:firstLine="560" w:firstLineChars="200"/>
        <w:rPr>
          <w:rFonts w:ascii="仿宋_GB2312" w:hAnsi="宋体" w:eastAsia="仿宋_GB2312"/>
          <w:sz w:val="28"/>
          <w:szCs w:val="28"/>
          <w:highlight w:val="red"/>
        </w:rPr>
      </w:pPr>
      <w:r>
        <w:rPr>
          <w:rFonts w:hint="eastAsia" w:ascii="仿宋_GB2312" w:hAnsi="宋体" w:eastAsia="仿宋_GB2312"/>
          <w:sz w:val="28"/>
          <w:szCs w:val="28"/>
          <w:highlight w:val="red"/>
        </w:rPr>
        <w:t>1、在业务往来中，严格遵守国家有关的法律法规和廉洁从业规定，坚持公平、公开、公正、诚实信用的原则，决不损害国家和企业利益。</w:t>
      </w:r>
    </w:p>
    <w:p>
      <w:pPr>
        <w:spacing w:line="520" w:lineRule="exact"/>
        <w:ind w:firstLine="560" w:firstLineChars="200"/>
        <w:rPr>
          <w:rFonts w:ascii="仿宋_GB2312" w:hAnsi="宋体" w:eastAsia="仿宋_GB2312"/>
          <w:sz w:val="28"/>
          <w:szCs w:val="28"/>
          <w:highlight w:val="red"/>
        </w:rPr>
      </w:pPr>
      <w:r>
        <w:rPr>
          <w:rFonts w:hint="eastAsia" w:ascii="仿宋_GB2312" w:hAnsi="宋体" w:eastAsia="仿宋_GB2312"/>
          <w:sz w:val="28"/>
          <w:szCs w:val="28"/>
          <w:highlight w:val="red"/>
        </w:rPr>
        <w:t>2、本公司（含公司工作人员，下同）决不向贵行工作人员（含工作人员的配偶、子女及亲属，下同）馈赠礼品（包括但不限于现金、有价证券、支付凭证及贵重物品等）。</w:t>
      </w:r>
    </w:p>
    <w:p>
      <w:pPr>
        <w:spacing w:line="520" w:lineRule="exact"/>
        <w:ind w:firstLine="560" w:firstLineChars="200"/>
        <w:rPr>
          <w:rFonts w:ascii="仿宋_GB2312" w:hAnsi="宋体" w:eastAsia="仿宋_GB2312"/>
          <w:sz w:val="28"/>
          <w:szCs w:val="28"/>
          <w:highlight w:val="red"/>
        </w:rPr>
      </w:pPr>
      <w:r>
        <w:rPr>
          <w:rFonts w:hint="eastAsia" w:ascii="仿宋_GB2312" w:hAnsi="宋体" w:eastAsia="仿宋_GB2312"/>
          <w:sz w:val="28"/>
          <w:szCs w:val="28"/>
          <w:highlight w:val="red"/>
        </w:rPr>
        <w:t>3、本公司决不向贵行工作人员提供宴请、联谊活动、度假、旅游，以及到营业性娱乐场所消费。</w:t>
      </w:r>
    </w:p>
    <w:p>
      <w:pPr>
        <w:spacing w:line="520" w:lineRule="exact"/>
        <w:ind w:firstLine="560" w:firstLineChars="200"/>
        <w:rPr>
          <w:rFonts w:ascii="仿宋_GB2312" w:hAnsi="宋体" w:eastAsia="仿宋_GB2312"/>
          <w:sz w:val="28"/>
          <w:szCs w:val="28"/>
          <w:highlight w:val="red"/>
        </w:rPr>
      </w:pPr>
      <w:r>
        <w:rPr>
          <w:rFonts w:hint="eastAsia" w:ascii="仿宋_GB2312" w:hAnsi="宋体" w:eastAsia="仿宋_GB2312"/>
          <w:sz w:val="28"/>
          <w:szCs w:val="28"/>
          <w:highlight w:val="red"/>
        </w:rPr>
        <w:t>4、本公司决不为贵行工作人员安排工作，以及支付应由其个人自付的各种费用。</w:t>
      </w:r>
    </w:p>
    <w:p>
      <w:pPr>
        <w:spacing w:line="520" w:lineRule="exact"/>
        <w:ind w:firstLine="560" w:firstLineChars="200"/>
        <w:rPr>
          <w:rFonts w:ascii="仿宋_GB2312" w:hAnsi="宋体" w:eastAsia="仿宋_GB2312"/>
          <w:sz w:val="28"/>
          <w:szCs w:val="28"/>
          <w:highlight w:val="red"/>
        </w:rPr>
      </w:pPr>
      <w:r>
        <w:rPr>
          <w:rFonts w:hint="eastAsia" w:ascii="仿宋_GB2312" w:hAnsi="宋体" w:eastAsia="仿宋_GB2312"/>
          <w:sz w:val="28"/>
          <w:szCs w:val="28"/>
          <w:highlight w:val="red"/>
        </w:rPr>
        <w:t>5、若本公司发现贵行工作人员有违反本承诺书行为倾向的，应及时提醒纠正并向贵行监督管理部门举报。</w:t>
      </w:r>
    </w:p>
    <w:p>
      <w:pPr>
        <w:spacing w:line="520" w:lineRule="exact"/>
        <w:ind w:firstLine="560" w:firstLineChars="200"/>
        <w:rPr>
          <w:rFonts w:ascii="仿宋_GB2312" w:hAnsi="宋体" w:eastAsia="仿宋_GB2312"/>
          <w:sz w:val="28"/>
          <w:szCs w:val="28"/>
          <w:highlight w:val="red"/>
        </w:rPr>
      </w:pPr>
      <w:r>
        <w:rPr>
          <w:rFonts w:hint="eastAsia" w:ascii="仿宋_GB2312" w:hAnsi="宋体" w:eastAsia="仿宋_GB2312"/>
          <w:sz w:val="28"/>
          <w:szCs w:val="28"/>
          <w:highlight w:val="red"/>
        </w:rPr>
        <w:t>6、如发现本公司违反承诺，经贵行监督管理部门认定违规事实后，按照下列规定进行处罚。</w:t>
      </w:r>
    </w:p>
    <w:p>
      <w:pPr>
        <w:spacing w:line="520" w:lineRule="exact"/>
        <w:ind w:firstLine="560" w:firstLineChars="200"/>
        <w:rPr>
          <w:rFonts w:ascii="仿宋_GB2312" w:hAnsi="宋体" w:eastAsia="仿宋_GB2312"/>
          <w:sz w:val="28"/>
          <w:szCs w:val="28"/>
          <w:highlight w:val="red"/>
        </w:rPr>
      </w:pPr>
      <w:r>
        <w:rPr>
          <w:rFonts w:hint="eastAsia" w:ascii="仿宋_GB2312" w:hAnsi="宋体" w:eastAsia="仿宋_GB2312"/>
          <w:sz w:val="28"/>
          <w:szCs w:val="28"/>
          <w:highlight w:val="red"/>
        </w:rPr>
        <w:t>（1）同意按照合作项目合同总金额的5%支付违约金。</w:t>
      </w:r>
    </w:p>
    <w:p>
      <w:pPr>
        <w:spacing w:line="520" w:lineRule="exact"/>
        <w:ind w:firstLine="560" w:firstLineChars="200"/>
        <w:rPr>
          <w:rFonts w:ascii="仿宋_GB2312" w:hAnsi="宋体" w:eastAsia="仿宋_GB2312"/>
          <w:sz w:val="28"/>
          <w:szCs w:val="28"/>
          <w:highlight w:val="red"/>
        </w:rPr>
      </w:pPr>
      <w:r>
        <w:rPr>
          <w:rFonts w:hint="eastAsia" w:ascii="仿宋_GB2312" w:hAnsi="宋体" w:eastAsia="仿宋_GB2312"/>
          <w:sz w:val="28"/>
          <w:szCs w:val="28"/>
          <w:highlight w:val="red"/>
        </w:rPr>
        <w:t>（2）同意贵行解除相关合同，由此造成贵行的损失概由本公司完全承担并赔偿。</w:t>
      </w:r>
    </w:p>
    <w:p>
      <w:pPr>
        <w:spacing w:line="520" w:lineRule="exact"/>
        <w:ind w:firstLine="560" w:firstLineChars="200"/>
        <w:rPr>
          <w:rFonts w:ascii="仿宋_GB2312" w:hAnsi="宋体" w:eastAsia="仿宋_GB2312"/>
          <w:sz w:val="28"/>
          <w:szCs w:val="28"/>
          <w:highlight w:val="red"/>
        </w:rPr>
      </w:pPr>
      <w:r>
        <w:rPr>
          <w:rFonts w:hint="eastAsia" w:ascii="仿宋_GB2312" w:hAnsi="宋体" w:eastAsia="仿宋_GB2312"/>
          <w:sz w:val="28"/>
          <w:szCs w:val="28"/>
          <w:highlight w:val="red"/>
        </w:rPr>
        <w:t>（3）承担由此产生的全部法律责任。</w:t>
      </w:r>
    </w:p>
    <w:p>
      <w:pPr>
        <w:spacing w:line="520" w:lineRule="exact"/>
        <w:ind w:firstLine="600"/>
        <w:rPr>
          <w:rFonts w:ascii="仿宋_GB2312" w:hAnsi="宋体" w:eastAsia="仿宋_GB2312"/>
          <w:sz w:val="28"/>
          <w:szCs w:val="28"/>
          <w:highlight w:val="red"/>
        </w:rPr>
      </w:pPr>
    </w:p>
    <w:p>
      <w:pPr>
        <w:spacing w:line="520" w:lineRule="exact"/>
        <w:ind w:firstLine="600"/>
        <w:jc w:val="right"/>
        <w:rPr>
          <w:rFonts w:ascii="仿宋_GB2312" w:hAnsi="宋体" w:eastAsia="仿宋_GB2312"/>
          <w:sz w:val="28"/>
          <w:szCs w:val="28"/>
          <w:highlight w:val="red"/>
        </w:rPr>
      </w:pPr>
      <w:r>
        <w:rPr>
          <w:rFonts w:hint="eastAsia" w:ascii="仿宋_GB2312" w:hAnsi="宋体" w:eastAsia="仿宋_GB2312"/>
          <w:sz w:val="28"/>
          <w:szCs w:val="28"/>
          <w:highlight w:val="red"/>
        </w:rPr>
        <w:t>（公司加盖公章）</w:t>
      </w:r>
    </w:p>
    <w:p>
      <w:pPr>
        <w:spacing w:line="520" w:lineRule="exact"/>
        <w:ind w:firstLine="600"/>
        <w:jc w:val="right"/>
        <w:rPr>
          <w:rFonts w:ascii="仿宋_GB2312" w:hAnsi="宋体" w:eastAsia="仿宋_GB2312"/>
          <w:sz w:val="28"/>
          <w:szCs w:val="28"/>
          <w:highlight w:val="red"/>
        </w:rPr>
      </w:pPr>
      <w:r>
        <w:rPr>
          <w:rFonts w:hint="eastAsia" w:ascii="仿宋_GB2312" w:hAnsi="宋体" w:eastAsia="仿宋_GB2312"/>
          <w:sz w:val="28"/>
          <w:szCs w:val="28"/>
          <w:highlight w:val="red"/>
        </w:rPr>
        <w:t xml:space="preserve">法定代表人/有权签署人（签名或盖章）：           </w:t>
      </w:r>
    </w:p>
    <w:p>
      <w:pPr>
        <w:spacing w:line="520" w:lineRule="exact"/>
        <w:ind w:right="420" w:firstLine="7140" w:firstLineChars="2550"/>
      </w:pPr>
      <w:r>
        <w:rPr>
          <w:rFonts w:hint="eastAsia" w:ascii="仿宋_GB2312" w:hAnsi="宋体" w:eastAsia="仿宋_GB2312"/>
          <w:sz w:val="28"/>
          <w:szCs w:val="28"/>
          <w:highlight w:val="red"/>
        </w:rPr>
        <w:t>日期：</w:t>
      </w:r>
    </w:p>
    <w:sectPr>
      <w:pgSz w:w="11906" w:h="16838"/>
      <w:pgMar w:top="1304" w:right="1797" w:bottom="1304"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FZXiaoBiaoSong-B05S">
    <w:altName w:val="Arial Unicode MS"/>
    <w:panose1 w:val="00000000000000000000"/>
    <w:charset w:val="00"/>
    <w:family w:val="swiss"/>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t xml:space="preserve">     </w: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wordWrap w:val="0"/>
      <w:ind w:right="360"/>
      <w:jc w:val="both"/>
      <w:rPr>
        <w:sz w:val="21"/>
        <w:szCs w:val="21"/>
      </w:rPr>
    </w:pPr>
    <w:r>
      <w:rPr>
        <w:rFonts w:hint="eastAsia"/>
      </w:rPr>
      <w:t xml:space="preserve">江苏昆山农村商业银行股份有限公司            </w:t>
    </w:r>
    <w:r>
      <w:t xml:space="preserve"> </w:t>
    </w:r>
    <w:r>
      <w:rPr>
        <w:rFonts w:hint="eastAsia"/>
      </w:rPr>
      <w:t xml:space="preserve">                              202</w:t>
    </w:r>
    <w:r>
      <w:rPr>
        <w:rFonts w:hint="eastAsia"/>
        <w:lang w:val="en-US" w:eastAsia="zh-CN"/>
      </w:rPr>
      <w:t>5</w:t>
    </w:r>
    <w:r>
      <w:rPr>
        <w:rFonts w:hint="eastAsia"/>
      </w:rPr>
      <w:t>年</w:t>
    </w:r>
    <w:r>
      <w:rPr>
        <w:rFonts w:hint="eastAsia"/>
        <w:lang w:val="en-US" w:eastAsia="zh-CN"/>
      </w:rPr>
      <w:t>4</w:t>
    </w:r>
    <w:r>
      <w:rPr>
        <w:rFonts w:hint="eastAsia"/>
      </w:rPr>
      <w:t>.0版</w:t>
    </w:r>
    <w:r>
      <w:rPr>
        <w:rFonts w:hint="eastAsia"/>
        <w:sz w:val="21"/>
        <w:szCs w:val="21"/>
      </w:rPr>
      <w:t xml:space="preserve"> </w:t>
    </w:r>
  </w:p>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lvlText w:val="%1"/>
      <w:lvlJc w:val="left"/>
      <w:pPr>
        <w:tabs>
          <w:tab w:val="left" w:pos="555"/>
        </w:tabs>
        <w:ind w:left="555" w:hanging="555"/>
      </w:pPr>
      <w:rPr>
        <w:rFonts w:hint="default"/>
      </w:rPr>
    </w:lvl>
    <w:lvl w:ilvl="1" w:tentative="0">
      <w:start w:val="1"/>
      <w:numFmt w:val="decimal"/>
      <w:lvlText w:val="4.%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
    <w:nsid w:val="0000000B"/>
    <w:multiLevelType w:val="multilevel"/>
    <w:tmpl w:val="0000000B"/>
    <w:lvl w:ilvl="0" w:tentative="0">
      <w:start w:val="1"/>
      <w:numFmt w:val="japaneseCounting"/>
      <w:lvlText w:val="第%1条"/>
      <w:lvlJc w:val="left"/>
      <w:pPr>
        <w:tabs>
          <w:tab w:val="left" w:pos="720"/>
        </w:tabs>
        <w:ind w:left="720" w:hanging="720"/>
      </w:pPr>
      <w:rPr>
        <w:rFonts w:hint="default"/>
        <w:lang w:val="en-US"/>
      </w:rPr>
    </w:lvl>
    <w:lvl w:ilvl="1" w:tentative="0">
      <w:start w:val="15"/>
      <w:numFmt w:val="decimal"/>
      <w:lvlText w:val="%2．"/>
      <w:lvlJc w:val="left"/>
      <w:pPr>
        <w:tabs>
          <w:tab w:val="left" w:pos="855"/>
        </w:tabs>
        <w:ind w:left="855" w:hanging="435"/>
      </w:pPr>
      <w:rPr>
        <w:rFonts w:hint="default"/>
      </w:rPr>
    </w:lvl>
    <w:lvl w:ilvl="2" w:tentative="0">
      <w:start w:val="1"/>
      <w:numFmt w:val="decimal"/>
      <w:lvlText w:val="%3)"/>
      <w:lvlJc w:val="left"/>
      <w:pPr>
        <w:tabs>
          <w:tab w:val="left" w:pos="907"/>
        </w:tabs>
        <w:ind w:left="907" w:hanging="547"/>
      </w:pPr>
      <w:rPr>
        <w:rFonts w:hint="default"/>
        <w:lang w:val="en-US"/>
      </w:rPr>
    </w:lvl>
    <w:lvl w:ilvl="3" w:tentative="0">
      <w:start w:val="1"/>
      <w:numFmt w:val="decimal"/>
      <w:lvlText w:val="%4、"/>
      <w:lvlJc w:val="left"/>
      <w:pPr>
        <w:tabs>
          <w:tab w:val="left" w:pos="360"/>
        </w:tabs>
        <w:ind w:left="360" w:hanging="360"/>
      </w:pPr>
      <w:rPr>
        <w:rFonts w:hint="default"/>
      </w:rPr>
    </w:lvl>
    <w:lvl w:ilvl="4" w:tentative="0">
      <w:start w:val="1"/>
      <w:numFmt w:val="japaneseCounting"/>
      <w:lvlText w:val="%5、"/>
      <w:lvlJc w:val="left"/>
      <w:pPr>
        <w:tabs>
          <w:tab w:val="left" w:pos="480"/>
        </w:tabs>
        <w:ind w:left="480" w:hanging="480"/>
      </w:pPr>
      <w:rPr>
        <w:rFonts w:hint="default"/>
      </w:r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C"/>
    <w:multiLevelType w:val="multilevel"/>
    <w:tmpl w:val="0000000C"/>
    <w:lvl w:ilvl="0" w:tentative="0">
      <w:start w:val="1"/>
      <w:numFmt w:val="decimal"/>
      <w:lvlText w:val="%1"/>
      <w:lvlJc w:val="left"/>
      <w:pPr>
        <w:tabs>
          <w:tab w:val="left" w:pos="555"/>
        </w:tabs>
        <w:ind w:left="555" w:hanging="555"/>
      </w:pPr>
      <w:rPr>
        <w:rFonts w:hint="default"/>
      </w:rPr>
    </w:lvl>
    <w:lvl w:ilvl="1" w:tentative="0">
      <w:start w:val="1"/>
      <w:numFmt w:val="decimal"/>
      <w:lvlText w:val="3.%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
    <w:nsid w:val="0000000D"/>
    <w:multiLevelType w:val="multilevel"/>
    <w:tmpl w:val="0000000D"/>
    <w:lvl w:ilvl="0" w:tentative="0">
      <w:start w:val="1"/>
      <w:numFmt w:val="decimal"/>
      <w:lvlText w:val="%1"/>
      <w:lvlJc w:val="left"/>
      <w:pPr>
        <w:tabs>
          <w:tab w:val="left" w:pos="555"/>
        </w:tabs>
        <w:ind w:left="555" w:hanging="555"/>
      </w:pPr>
      <w:rPr>
        <w:rFonts w:hint="default"/>
      </w:rPr>
    </w:lvl>
    <w:lvl w:ilvl="1" w:tentative="0">
      <w:start w:val="1"/>
      <w:numFmt w:val="decimal"/>
      <w:lvlText w:val="9.%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
    <w:nsid w:val="0000000E"/>
    <w:multiLevelType w:val="multilevel"/>
    <w:tmpl w:val="0000000E"/>
    <w:lvl w:ilvl="0" w:tentative="0">
      <w:start w:val="1"/>
      <w:numFmt w:val="decimal"/>
      <w:lvlText w:val="%1"/>
      <w:lvlJc w:val="left"/>
      <w:pPr>
        <w:tabs>
          <w:tab w:val="left" w:pos="555"/>
        </w:tabs>
        <w:ind w:left="555" w:hanging="555"/>
      </w:pPr>
      <w:rPr>
        <w:rFonts w:hint="default"/>
      </w:rPr>
    </w:lvl>
    <w:lvl w:ilvl="1" w:tentative="0">
      <w:start w:val="1"/>
      <w:numFmt w:val="decimal"/>
      <w:lvlText w:val="11.%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5">
    <w:nsid w:val="0000000F"/>
    <w:multiLevelType w:val="multilevel"/>
    <w:tmpl w:val="0000000F"/>
    <w:lvl w:ilvl="0" w:tentative="0">
      <w:start w:val="1"/>
      <w:numFmt w:val="decimal"/>
      <w:lvlText w:val="%1"/>
      <w:lvlJc w:val="left"/>
      <w:pPr>
        <w:tabs>
          <w:tab w:val="left" w:pos="555"/>
        </w:tabs>
        <w:ind w:left="555" w:hanging="555"/>
      </w:pPr>
      <w:rPr>
        <w:rFonts w:hint="default"/>
      </w:rPr>
    </w:lvl>
    <w:lvl w:ilvl="1" w:tentative="0">
      <w:start w:val="1"/>
      <w:numFmt w:val="decimal"/>
      <w:lvlText w:val="10.%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6">
    <w:nsid w:val="00000010"/>
    <w:multiLevelType w:val="multilevel"/>
    <w:tmpl w:val="00000010"/>
    <w:lvl w:ilvl="0" w:tentative="0">
      <w:start w:val="1"/>
      <w:numFmt w:val="decimal"/>
      <w:lvlText w:val="%1"/>
      <w:lvlJc w:val="left"/>
      <w:pPr>
        <w:tabs>
          <w:tab w:val="left" w:pos="555"/>
        </w:tabs>
        <w:ind w:left="555" w:hanging="555"/>
      </w:pPr>
      <w:rPr>
        <w:rFonts w:hint="default"/>
      </w:rPr>
    </w:lvl>
    <w:lvl w:ilvl="1" w:tentative="0">
      <w:start w:val="1"/>
      <w:numFmt w:val="decimal"/>
      <w:lvlText w:val="14.%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7">
    <w:nsid w:val="00000012"/>
    <w:multiLevelType w:val="multilevel"/>
    <w:tmpl w:val="00000012"/>
    <w:lvl w:ilvl="0" w:tentative="0">
      <w:start w:val="1"/>
      <w:numFmt w:val="decimal"/>
      <w:lvlText w:val="%1"/>
      <w:lvlJc w:val="left"/>
      <w:pPr>
        <w:tabs>
          <w:tab w:val="left" w:pos="555"/>
        </w:tabs>
        <w:ind w:left="555" w:hanging="555"/>
      </w:pPr>
      <w:rPr>
        <w:rFonts w:hint="default"/>
      </w:rPr>
    </w:lvl>
    <w:lvl w:ilvl="1" w:tentative="0">
      <w:start w:val="1"/>
      <w:numFmt w:val="decimal"/>
      <w:lvlText w:val="12.%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8">
    <w:nsid w:val="00000015"/>
    <w:multiLevelType w:val="multilevel"/>
    <w:tmpl w:val="00000015"/>
    <w:lvl w:ilvl="0" w:tentative="0">
      <w:start w:val="1"/>
      <w:numFmt w:val="decimal"/>
      <w:lvlText w:val="(%1)"/>
      <w:lvlJc w:val="left"/>
      <w:pPr>
        <w:ind w:left="1080" w:hanging="360"/>
      </w:pPr>
      <w:rPr>
        <w:rFonts w:hint="eastAsia"/>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9">
    <w:nsid w:val="00000017"/>
    <w:multiLevelType w:val="multilevel"/>
    <w:tmpl w:val="00000017"/>
    <w:lvl w:ilvl="0" w:tentative="0">
      <w:start w:val="1"/>
      <w:numFmt w:val="decimal"/>
      <w:lvlText w:val="%1"/>
      <w:lvlJc w:val="left"/>
      <w:pPr>
        <w:tabs>
          <w:tab w:val="left" w:pos="555"/>
        </w:tabs>
        <w:ind w:left="555" w:hanging="555"/>
      </w:pPr>
      <w:rPr>
        <w:rFonts w:hint="default"/>
      </w:rPr>
    </w:lvl>
    <w:lvl w:ilvl="1" w:tentative="0">
      <w:start w:val="1"/>
      <w:numFmt w:val="decimal"/>
      <w:lvlText w:val="17.%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0">
    <w:nsid w:val="00000018"/>
    <w:multiLevelType w:val="multilevel"/>
    <w:tmpl w:val="00000018"/>
    <w:lvl w:ilvl="0" w:tentative="0">
      <w:start w:val="1"/>
      <w:numFmt w:val="decimal"/>
      <w:lvlText w:val="%1"/>
      <w:lvlJc w:val="left"/>
      <w:pPr>
        <w:tabs>
          <w:tab w:val="left" w:pos="555"/>
        </w:tabs>
        <w:ind w:left="555" w:hanging="555"/>
      </w:pPr>
      <w:rPr>
        <w:rFonts w:hint="default"/>
      </w:rPr>
    </w:lvl>
    <w:lvl w:ilvl="1" w:tentative="0">
      <w:start w:val="1"/>
      <w:numFmt w:val="decimal"/>
      <w:lvlText w:val="5.%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1">
    <w:nsid w:val="00000019"/>
    <w:multiLevelType w:val="multilevel"/>
    <w:tmpl w:val="00000019"/>
    <w:lvl w:ilvl="0" w:tentative="0">
      <w:start w:val="1"/>
      <w:numFmt w:val="decimal"/>
      <w:lvlText w:val="%1"/>
      <w:lvlJc w:val="left"/>
      <w:pPr>
        <w:tabs>
          <w:tab w:val="left" w:pos="555"/>
        </w:tabs>
        <w:ind w:left="555" w:hanging="555"/>
      </w:pPr>
      <w:rPr>
        <w:rFonts w:hint="default"/>
      </w:rPr>
    </w:lvl>
    <w:lvl w:ilvl="1" w:tentative="0">
      <w:start w:val="1"/>
      <w:numFmt w:val="decimal"/>
      <w:lvlText w:val="15.%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2">
    <w:nsid w:val="0000001A"/>
    <w:multiLevelType w:val="multilevel"/>
    <w:tmpl w:val="0000001A"/>
    <w:lvl w:ilvl="0" w:tentative="0">
      <w:start w:val="1"/>
      <w:numFmt w:val="decimal"/>
      <w:lvlText w:val="%1"/>
      <w:lvlJc w:val="left"/>
      <w:pPr>
        <w:tabs>
          <w:tab w:val="left" w:pos="555"/>
        </w:tabs>
        <w:ind w:left="555" w:hanging="555"/>
      </w:pPr>
      <w:rPr>
        <w:rFonts w:hint="default"/>
      </w:rPr>
    </w:lvl>
    <w:lvl w:ilvl="1" w:tentative="0">
      <w:start w:val="1"/>
      <w:numFmt w:val="decimal"/>
      <w:lvlText w:val="6.%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3">
    <w:nsid w:val="0000001B"/>
    <w:multiLevelType w:val="multilevel"/>
    <w:tmpl w:val="0000001B"/>
    <w:lvl w:ilvl="0" w:tentative="0">
      <w:start w:val="1"/>
      <w:numFmt w:val="decimal"/>
      <w:lvlText w:val="%1"/>
      <w:lvlJc w:val="left"/>
      <w:pPr>
        <w:tabs>
          <w:tab w:val="left" w:pos="555"/>
        </w:tabs>
        <w:ind w:left="555" w:hanging="555"/>
      </w:pPr>
      <w:rPr>
        <w:rFonts w:hint="default"/>
      </w:rPr>
    </w:lvl>
    <w:lvl w:ilvl="1" w:tentative="0">
      <w:start w:val="1"/>
      <w:numFmt w:val="decimal"/>
      <w:lvlText w:val="18.%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4">
    <w:nsid w:val="0000001C"/>
    <w:multiLevelType w:val="multilevel"/>
    <w:tmpl w:val="0000001C"/>
    <w:lvl w:ilvl="0" w:tentative="0">
      <w:start w:val="1"/>
      <w:numFmt w:val="decimal"/>
      <w:lvlText w:val="%1"/>
      <w:lvlJc w:val="left"/>
      <w:pPr>
        <w:tabs>
          <w:tab w:val="left" w:pos="555"/>
        </w:tabs>
        <w:ind w:left="555" w:hanging="555"/>
      </w:pPr>
      <w:rPr>
        <w:rFonts w:hint="default"/>
      </w:rPr>
    </w:lvl>
    <w:lvl w:ilvl="1" w:tentative="0">
      <w:start w:val="1"/>
      <w:numFmt w:val="decimal"/>
      <w:lvlText w:val="7.%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5">
    <w:nsid w:val="0000001D"/>
    <w:multiLevelType w:val="multilevel"/>
    <w:tmpl w:val="0000001D"/>
    <w:lvl w:ilvl="0" w:tentative="0">
      <w:start w:val="1"/>
      <w:numFmt w:val="none"/>
      <w:lvlText w:val="2"/>
      <w:lvlJc w:val="left"/>
      <w:pPr>
        <w:tabs>
          <w:tab w:val="left" w:pos="555"/>
        </w:tabs>
        <w:ind w:left="555" w:hanging="555"/>
      </w:pPr>
      <w:rPr>
        <w:rFonts w:hint="default"/>
      </w:rPr>
    </w:lvl>
    <w:lvl w:ilvl="1" w:tentative="0">
      <w:start w:val="1"/>
      <w:numFmt w:val="decimal"/>
      <w:lvlText w:val="2.%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6">
    <w:nsid w:val="0000001E"/>
    <w:multiLevelType w:val="multilevel"/>
    <w:tmpl w:val="0000001E"/>
    <w:lvl w:ilvl="0" w:tentative="0">
      <w:start w:val="1"/>
      <w:numFmt w:val="decimal"/>
      <w:lvlText w:val="%1"/>
      <w:lvlJc w:val="left"/>
      <w:pPr>
        <w:tabs>
          <w:tab w:val="left" w:pos="555"/>
        </w:tabs>
        <w:ind w:left="555" w:hanging="555"/>
      </w:pPr>
      <w:rPr>
        <w:rFonts w:hint="default"/>
      </w:rPr>
    </w:lvl>
    <w:lvl w:ilvl="1" w:tentative="0">
      <w:start w:val="1"/>
      <w:numFmt w:val="decimal"/>
      <w:lvlText w:val="16.%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7">
    <w:nsid w:val="0000001F"/>
    <w:multiLevelType w:val="multilevel"/>
    <w:tmpl w:val="0000001F"/>
    <w:lvl w:ilvl="0" w:tentative="0">
      <w:start w:val="1"/>
      <w:numFmt w:val="none"/>
      <w:lvlText w:val="1"/>
      <w:lvlJc w:val="left"/>
      <w:pPr>
        <w:tabs>
          <w:tab w:val="left" w:pos="555"/>
        </w:tabs>
        <w:ind w:left="555" w:hanging="555"/>
      </w:pPr>
      <w:rPr>
        <w:rFonts w:hint="default"/>
      </w:rPr>
    </w:lvl>
    <w:lvl w:ilvl="1" w:tentative="0">
      <w:start w:val="1"/>
      <w:numFmt w:val="decimal"/>
      <w:lvlText w:val="1.%2"/>
      <w:lvlJc w:val="left"/>
      <w:pPr>
        <w:tabs>
          <w:tab w:val="left" w:pos="454"/>
        </w:tabs>
        <w:ind w:left="454" w:hanging="454"/>
      </w:pPr>
      <w:rPr>
        <w:rFonts w:hint="default"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8">
    <w:nsid w:val="00000021"/>
    <w:multiLevelType w:val="multilevel"/>
    <w:tmpl w:val="00000021"/>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00000022"/>
    <w:multiLevelType w:val="multilevel"/>
    <w:tmpl w:val="00000022"/>
    <w:lvl w:ilvl="0" w:tentative="0">
      <w:start w:val="1"/>
      <w:numFmt w:val="decimal"/>
      <w:lvlText w:val="%1"/>
      <w:lvlJc w:val="left"/>
      <w:pPr>
        <w:tabs>
          <w:tab w:val="left" w:pos="555"/>
        </w:tabs>
        <w:ind w:left="555" w:hanging="555"/>
      </w:pPr>
      <w:rPr>
        <w:rFonts w:hint="default"/>
      </w:rPr>
    </w:lvl>
    <w:lvl w:ilvl="1" w:tentative="0">
      <w:start w:val="1"/>
      <w:numFmt w:val="decimal"/>
      <w:lvlText w:val="13.%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0">
    <w:nsid w:val="00000023"/>
    <w:multiLevelType w:val="multilevel"/>
    <w:tmpl w:val="00000023"/>
    <w:lvl w:ilvl="0" w:tentative="0">
      <w:start w:val="1"/>
      <w:numFmt w:val="decimal"/>
      <w:lvlText w:val="%1"/>
      <w:lvlJc w:val="left"/>
      <w:pPr>
        <w:tabs>
          <w:tab w:val="left" w:pos="555"/>
        </w:tabs>
        <w:ind w:left="555" w:hanging="555"/>
      </w:pPr>
      <w:rPr>
        <w:rFonts w:hint="default"/>
      </w:rPr>
    </w:lvl>
    <w:lvl w:ilvl="1" w:tentative="0">
      <w:start w:val="1"/>
      <w:numFmt w:val="decimal"/>
      <w:lvlText w:val="8.%2"/>
      <w:lvlJc w:val="left"/>
      <w:pPr>
        <w:tabs>
          <w:tab w:val="left" w:pos="454"/>
        </w:tabs>
        <w:ind w:left="454" w:hanging="454"/>
      </w:pPr>
      <w:rPr>
        <w:rFonts w:hint="eastAsia" w:ascii="Times New Roman" w:hAnsi="Times New Roman" w:eastAsia="宋体"/>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1">
    <w:nsid w:val="1A4867A0"/>
    <w:multiLevelType w:val="multilevel"/>
    <w:tmpl w:val="1A4867A0"/>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22">
    <w:nsid w:val="34F260D5"/>
    <w:multiLevelType w:val="multilevel"/>
    <w:tmpl w:val="34F260D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3">
    <w:nsid w:val="3D095590"/>
    <w:multiLevelType w:val="multilevel"/>
    <w:tmpl w:val="3D09559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4">
    <w:nsid w:val="450B0BA2"/>
    <w:multiLevelType w:val="multilevel"/>
    <w:tmpl w:val="450B0BA2"/>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25">
    <w:nsid w:val="47802BAA"/>
    <w:multiLevelType w:val="multilevel"/>
    <w:tmpl w:val="47802BA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sz w:val="28"/>
        <w:szCs w:val="28"/>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6">
    <w:nsid w:val="5279BCCF"/>
    <w:multiLevelType w:val="singleLevel"/>
    <w:tmpl w:val="5279BCCF"/>
    <w:lvl w:ilvl="0" w:tentative="0">
      <w:start w:val="1"/>
      <w:numFmt w:val="chineseCounting"/>
      <w:suff w:val="nothing"/>
      <w:lvlText w:val="%1、"/>
      <w:lvlJc w:val="left"/>
    </w:lvl>
  </w:abstractNum>
  <w:abstractNum w:abstractNumId="27">
    <w:nsid w:val="57DB2351"/>
    <w:multiLevelType w:val="multilevel"/>
    <w:tmpl w:val="57DB2351"/>
    <w:lvl w:ilvl="0" w:tentative="0">
      <w:start w:val="1"/>
      <w:numFmt w:val="decimal"/>
      <w:lvlText w:val="%1."/>
      <w:lvlJc w:val="left"/>
      <w:pPr>
        <w:ind w:left="845" w:hanging="420"/>
      </w:p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28">
    <w:nsid w:val="69FE05F9"/>
    <w:multiLevelType w:val="multilevel"/>
    <w:tmpl w:val="69FE05F9"/>
    <w:lvl w:ilvl="0" w:tentative="0">
      <w:start w:val="1"/>
      <w:numFmt w:val="bullet"/>
      <w:lvlText w:val=""/>
      <w:lvlJc w:val="left"/>
      <w:pPr>
        <w:ind w:left="1680" w:hanging="420"/>
      </w:pPr>
      <w:rPr>
        <w:rFonts w:hint="default" w:ascii="Wingdings" w:hAnsi="Wingdings"/>
      </w:rPr>
    </w:lvl>
    <w:lvl w:ilvl="1" w:tentative="0">
      <w:start w:val="1"/>
      <w:numFmt w:val="bullet"/>
      <w:lvlText w:val=""/>
      <w:lvlJc w:val="left"/>
      <w:pPr>
        <w:ind w:left="2100" w:hanging="420"/>
      </w:pPr>
      <w:rPr>
        <w:rFonts w:hint="default" w:ascii="Wingdings" w:hAnsi="Wingdings"/>
      </w:rPr>
    </w:lvl>
    <w:lvl w:ilvl="2" w:tentative="0">
      <w:start w:val="1"/>
      <w:numFmt w:val="bullet"/>
      <w:lvlText w:val=""/>
      <w:lvlJc w:val="left"/>
      <w:pPr>
        <w:ind w:left="2520" w:hanging="420"/>
      </w:pPr>
      <w:rPr>
        <w:rFonts w:hint="default" w:ascii="Wingdings" w:hAnsi="Wingdings"/>
      </w:rPr>
    </w:lvl>
    <w:lvl w:ilvl="3" w:tentative="0">
      <w:start w:val="1"/>
      <w:numFmt w:val="bullet"/>
      <w:lvlText w:val=""/>
      <w:lvlJc w:val="left"/>
      <w:pPr>
        <w:ind w:left="2940" w:hanging="420"/>
      </w:pPr>
      <w:rPr>
        <w:rFonts w:hint="default" w:ascii="Wingdings" w:hAnsi="Wingdings"/>
      </w:rPr>
    </w:lvl>
    <w:lvl w:ilvl="4" w:tentative="0">
      <w:start w:val="1"/>
      <w:numFmt w:val="bullet"/>
      <w:lvlText w:val=""/>
      <w:lvlJc w:val="left"/>
      <w:pPr>
        <w:ind w:left="3360" w:hanging="420"/>
      </w:pPr>
      <w:rPr>
        <w:rFonts w:hint="default" w:ascii="Wingdings" w:hAnsi="Wingdings"/>
      </w:rPr>
    </w:lvl>
    <w:lvl w:ilvl="5" w:tentative="0">
      <w:start w:val="1"/>
      <w:numFmt w:val="bullet"/>
      <w:lvlText w:val=""/>
      <w:lvlJc w:val="left"/>
      <w:pPr>
        <w:ind w:left="3780" w:hanging="420"/>
      </w:pPr>
      <w:rPr>
        <w:rFonts w:hint="default" w:ascii="Wingdings" w:hAnsi="Wingdings"/>
      </w:rPr>
    </w:lvl>
    <w:lvl w:ilvl="6" w:tentative="0">
      <w:start w:val="1"/>
      <w:numFmt w:val="bullet"/>
      <w:lvlText w:val=""/>
      <w:lvlJc w:val="left"/>
      <w:pPr>
        <w:ind w:left="4200" w:hanging="420"/>
      </w:pPr>
      <w:rPr>
        <w:rFonts w:hint="default" w:ascii="Wingdings" w:hAnsi="Wingdings"/>
      </w:rPr>
    </w:lvl>
    <w:lvl w:ilvl="7" w:tentative="0">
      <w:start w:val="1"/>
      <w:numFmt w:val="bullet"/>
      <w:lvlText w:val=""/>
      <w:lvlJc w:val="left"/>
      <w:pPr>
        <w:ind w:left="4620" w:hanging="420"/>
      </w:pPr>
      <w:rPr>
        <w:rFonts w:hint="default" w:ascii="Wingdings" w:hAnsi="Wingdings"/>
      </w:rPr>
    </w:lvl>
    <w:lvl w:ilvl="8" w:tentative="0">
      <w:start w:val="1"/>
      <w:numFmt w:val="bullet"/>
      <w:lvlText w:val=""/>
      <w:lvlJc w:val="left"/>
      <w:pPr>
        <w:ind w:left="5040" w:hanging="420"/>
      </w:pPr>
      <w:rPr>
        <w:rFonts w:hint="default" w:ascii="Wingdings" w:hAnsi="Wingdings"/>
      </w:rPr>
    </w:lvl>
  </w:abstractNum>
  <w:abstractNum w:abstractNumId="29">
    <w:nsid w:val="6BF72907"/>
    <w:multiLevelType w:val="multilevel"/>
    <w:tmpl w:val="6BF72907"/>
    <w:lvl w:ilvl="0" w:tentative="0">
      <w:start w:val="1"/>
      <w:numFmt w:val="bullet"/>
      <w:lvlText w:val=""/>
      <w:lvlJc w:val="left"/>
      <w:pPr>
        <w:ind w:left="1260" w:hanging="420"/>
      </w:pPr>
      <w:rPr>
        <w:rFonts w:hint="default" w:ascii="Wingdings" w:hAnsi="Wingdings"/>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abstractNum w:abstractNumId="30">
    <w:nsid w:val="6C123900"/>
    <w:multiLevelType w:val="multilevel"/>
    <w:tmpl w:val="6C12390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1">
    <w:nsid w:val="6DD26BAC"/>
    <w:multiLevelType w:val="multilevel"/>
    <w:tmpl w:val="6DD26BA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2">
    <w:nsid w:val="6EF45E28"/>
    <w:multiLevelType w:val="multilevel"/>
    <w:tmpl w:val="6EF45E2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6"/>
  </w:num>
  <w:num w:numId="2">
    <w:abstractNumId w:val="1"/>
  </w:num>
  <w:num w:numId="3">
    <w:abstractNumId w:val="17"/>
  </w:num>
  <w:num w:numId="4">
    <w:abstractNumId w:val="15"/>
  </w:num>
  <w:num w:numId="5">
    <w:abstractNumId w:val="2"/>
  </w:num>
  <w:num w:numId="6">
    <w:abstractNumId w:val="0"/>
  </w:num>
  <w:num w:numId="7">
    <w:abstractNumId w:val="10"/>
  </w:num>
  <w:num w:numId="8">
    <w:abstractNumId w:val="8"/>
  </w:num>
  <w:num w:numId="9">
    <w:abstractNumId w:val="12"/>
  </w:num>
  <w:num w:numId="10">
    <w:abstractNumId w:val="14"/>
  </w:num>
  <w:num w:numId="11">
    <w:abstractNumId w:val="20"/>
  </w:num>
  <w:num w:numId="12">
    <w:abstractNumId w:val="3"/>
  </w:num>
  <w:num w:numId="13">
    <w:abstractNumId w:val="5"/>
  </w:num>
  <w:num w:numId="14">
    <w:abstractNumId w:val="4"/>
  </w:num>
  <w:num w:numId="15">
    <w:abstractNumId w:val="7"/>
  </w:num>
  <w:num w:numId="16">
    <w:abstractNumId w:val="19"/>
  </w:num>
  <w:num w:numId="17">
    <w:abstractNumId w:val="18"/>
  </w:num>
  <w:num w:numId="18">
    <w:abstractNumId w:val="6"/>
  </w:num>
  <w:num w:numId="19">
    <w:abstractNumId w:val="11"/>
  </w:num>
  <w:num w:numId="20">
    <w:abstractNumId w:val="16"/>
  </w:num>
  <w:num w:numId="21">
    <w:abstractNumId w:val="9"/>
  </w:num>
  <w:num w:numId="22">
    <w:abstractNumId w:val="13"/>
  </w:num>
  <w:num w:numId="23">
    <w:abstractNumId w:val="21"/>
  </w:num>
  <w:num w:numId="24">
    <w:abstractNumId w:val="29"/>
  </w:num>
  <w:num w:numId="25">
    <w:abstractNumId w:val="28"/>
  </w:num>
  <w:num w:numId="26">
    <w:abstractNumId w:val="25"/>
  </w:num>
  <w:num w:numId="27">
    <w:abstractNumId w:val="31"/>
  </w:num>
  <w:num w:numId="28">
    <w:abstractNumId w:val="32"/>
  </w:num>
  <w:num w:numId="29">
    <w:abstractNumId w:val="27"/>
  </w:num>
  <w:num w:numId="30">
    <w:abstractNumId w:val="30"/>
  </w:num>
  <w:num w:numId="31">
    <w:abstractNumId w:val="22"/>
  </w:num>
  <w:num w:numId="32">
    <w:abstractNumId w:val="23"/>
  </w:num>
  <w:num w:numId="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8D8"/>
    <w:rsid w:val="00007ACF"/>
    <w:rsid w:val="00011C92"/>
    <w:rsid w:val="00015BBD"/>
    <w:rsid w:val="000270C9"/>
    <w:rsid w:val="00031815"/>
    <w:rsid w:val="00046A4D"/>
    <w:rsid w:val="00052AB8"/>
    <w:rsid w:val="00057863"/>
    <w:rsid w:val="00060BF7"/>
    <w:rsid w:val="0006574E"/>
    <w:rsid w:val="00073B2E"/>
    <w:rsid w:val="000828FF"/>
    <w:rsid w:val="00094D92"/>
    <w:rsid w:val="0009746E"/>
    <w:rsid w:val="000A153C"/>
    <w:rsid w:val="000A30E3"/>
    <w:rsid w:val="000B1691"/>
    <w:rsid w:val="000D07F3"/>
    <w:rsid w:val="000D0CCB"/>
    <w:rsid w:val="000D1FD0"/>
    <w:rsid w:val="000D238C"/>
    <w:rsid w:val="000D30AF"/>
    <w:rsid w:val="000D47F1"/>
    <w:rsid w:val="000E4D42"/>
    <w:rsid w:val="000F55C5"/>
    <w:rsid w:val="00101180"/>
    <w:rsid w:val="00105D0D"/>
    <w:rsid w:val="00106B0F"/>
    <w:rsid w:val="00111C71"/>
    <w:rsid w:val="001136E8"/>
    <w:rsid w:val="00130BE5"/>
    <w:rsid w:val="00131305"/>
    <w:rsid w:val="00146A17"/>
    <w:rsid w:val="00153BAD"/>
    <w:rsid w:val="0015496A"/>
    <w:rsid w:val="001653B8"/>
    <w:rsid w:val="00172DFF"/>
    <w:rsid w:val="00176256"/>
    <w:rsid w:val="00183DAE"/>
    <w:rsid w:val="001A166F"/>
    <w:rsid w:val="001A1ABD"/>
    <w:rsid w:val="001A6DE3"/>
    <w:rsid w:val="001A7267"/>
    <w:rsid w:val="001C1F18"/>
    <w:rsid w:val="001C44DB"/>
    <w:rsid w:val="001C6678"/>
    <w:rsid w:val="001D0CED"/>
    <w:rsid w:val="001D4125"/>
    <w:rsid w:val="001E0BEF"/>
    <w:rsid w:val="001E5F21"/>
    <w:rsid w:val="001F1B7B"/>
    <w:rsid w:val="00213B7C"/>
    <w:rsid w:val="0021412E"/>
    <w:rsid w:val="002211D7"/>
    <w:rsid w:val="00231A01"/>
    <w:rsid w:val="00240D76"/>
    <w:rsid w:val="0024220F"/>
    <w:rsid w:val="0025451C"/>
    <w:rsid w:val="002608ED"/>
    <w:rsid w:val="002643E7"/>
    <w:rsid w:val="00265D38"/>
    <w:rsid w:val="00272FC6"/>
    <w:rsid w:val="00273D10"/>
    <w:rsid w:val="002761F0"/>
    <w:rsid w:val="00282507"/>
    <w:rsid w:val="002938DA"/>
    <w:rsid w:val="00295689"/>
    <w:rsid w:val="00295CC0"/>
    <w:rsid w:val="002D3957"/>
    <w:rsid w:val="002D52CB"/>
    <w:rsid w:val="002E19F3"/>
    <w:rsid w:val="002E3131"/>
    <w:rsid w:val="002E4CF7"/>
    <w:rsid w:val="002E598E"/>
    <w:rsid w:val="002F3CDD"/>
    <w:rsid w:val="002F61AD"/>
    <w:rsid w:val="00301592"/>
    <w:rsid w:val="0030761C"/>
    <w:rsid w:val="00311FCF"/>
    <w:rsid w:val="00314941"/>
    <w:rsid w:val="00316BDC"/>
    <w:rsid w:val="00331625"/>
    <w:rsid w:val="003316D4"/>
    <w:rsid w:val="003352A6"/>
    <w:rsid w:val="00336469"/>
    <w:rsid w:val="00340346"/>
    <w:rsid w:val="00345EA1"/>
    <w:rsid w:val="0035323A"/>
    <w:rsid w:val="00367DA5"/>
    <w:rsid w:val="00371B2D"/>
    <w:rsid w:val="003834B2"/>
    <w:rsid w:val="003845F5"/>
    <w:rsid w:val="00390048"/>
    <w:rsid w:val="00393834"/>
    <w:rsid w:val="003A4EA0"/>
    <w:rsid w:val="003B32D1"/>
    <w:rsid w:val="003C11D3"/>
    <w:rsid w:val="003C744F"/>
    <w:rsid w:val="00403DF3"/>
    <w:rsid w:val="004070A9"/>
    <w:rsid w:val="004334B8"/>
    <w:rsid w:val="0043354C"/>
    <w:rsid w:val="00442978"/>
    <w:rsid w:val="004452A0"/>
    <w:rsid w:val="00455A6C"/>
    <w:rsid w:val="00455DA4"/>
    <w:rsid w:val="00464925"/>
    <w:rsid w:val="00473E92"/>
    <w:rsid w:val="00481E2D"/>
    <w:rsid w:val="0049043E"/>
    <w:rsid w:val="00493194"/>
    <w:rsid w:val="004A1A9A"/>
    <w:rsid w:val="004B4DB9"/>
    <w:rsid w:val="004C55CC"/>
    <w:rsid w:val="004D50BE"/>
    <w:rsid w:val="004E33F5"/>
    <w:rsid w:val="004E36A1"/>
    <w:rsid w:val="004E73AA"/>
    <w:rsid w:val="005139A6"/>
    <w:rsid w:val="005143CB"/>
    <w:rsid w:val="0051745A"/>
    <w:rsid w:val="005272EC"/>
    <w:rsid w:val="0054171B"/>
    <w:rsid w:val="00541C39"/>
    <w:rsid w:val="00541E8C"/>
    <w:rsid w:val="00542E4A"/>
    <w:rsid w:val="00543E6C"/>
    <w:rsid w:val="00552C8E"/>
    <w:rsid w:val="0056149B"/>
    <w:rsid w:val="0056496F"/>
    <w:rsid w:val="005659C3"/>
    <w:rsid w:val="00574D79"/>
    <w:rsid w:val="00583414"/>
    <w:rsid w:val="005930E4"/>
    <w:rsid w:val="00596539"/>
    <w:rsid w:val="005A7E1D"/>
    <w:rsid w:val="005B096A"/>
    <w:rsid w:val="005B54A2"/>
    <w:rsid w:val="005C1224"/>
    <w:rsid w:val="005C29D0"/>
    <w:rsid w:val="005D2380"/>
    <w:rsid w:val="005F7505"/>
    <w:rsid w:val="00602E70"/>
    <w:rsid w:val="0061429A"/>
    <w:rsid w:val="006250DE"/>
    <w:rsid w:val="00633D07"/>
    <w:rsid w:val="00647203"/>
    <w:rsid w:val="00654A1F"/>
    <w:rsid w:val="006602E3"/>
    <w:rsid w:val="00660FA8"/>
    <w:rsid w:val="006614A7"/>
    <w:rsid w:val="006630B1"/>
    <w:rsid w:val="00664E9E"/>
    <w:rsid w:val="0066507C"/>
    <w:rsid w:val="00675370"/>
    <w:rsid w:val="00690392"/>
    <w:rsid w:val="006A59C2"/>
    <w:rsid w:val="006D425A"/>
    <w:rsid w:val="006E0B7A"/>
    <w:rsid w:val="006E0E32"/>
    <w:rsid w:val="006E1A4C"/>
    <w:rsid w:val="006E4854"/>
    <w:rsid w:val="006E5C8E"/>
    <w:rsid w:val="006E6502"/>
    <w:rsid w:val="006F65DB"/>
    <w:rsid w:val="0070058C"/>
    <w:rsid w:val="00703590"/>
    <w:rsid w:val="00716964"/>
    <w:rsid w:val="00717B92"/>
    <w:rsid w:val="00724124"/>
    <w:rsid w:val="00732B2C"/>
    <w:rsid w:val="0074076E"/>
    <w:rsid w:val="00760461"/>
    <w:rsid w:val="00764CB5"/>
    <w:rsid w:val="00767902"/>
    <w:rsid w:val="00774AA5"/>
    <w:rsid w:val="00781446"/>
    <w:rsid w:val="00785EAB"/>
    <w:rsid w:val="007B035C"/>
    <w:rsid w:val="007B519E"/>
    <w:rsid w:val="007C1C7A"/>
    <w:rsid w:val="007C1D4B"/>
    <w:rsid w:val="007C5245"/>
    <w:rsid w:val="007C5E3A"/>
    <w:rsid w:val="007D12C9"/>
    <w:rsid w:val="007E4188"/>
    <w:rsid w:val="007E566B"/>
    <w:rsid w:val="007F2C41"/>
    <w:rsid w:val="008000F1"/>
    <w:rsid w:val="0081439F"/>
    <w:rsid w:val="008203F5"/>
    <w:rsid w:val="0082540E"/>
    <w:rsid w:val="008255AE"/>
    <w:rsid w:val="00834196"/>
    <w:rsid w:val="00837BD5"/>
    <w:rsid w:val="008409E6"/>
    <w:rsid w:val="00843C1F"/>
    <w:rsid w:val="00850A0B"/>
    <w:rsid w:val="0085211E"/>
    <w:rsid w:val="00853426"/>
    <w:rsid w:val="0086565B"/>
    <w:rsid w:val="00876B3D"/>
    <w:rsid w:val="00886707"/>
    <w:rsid w:val="00890618"/>
    <w:rsid w:val="008A6C8E"/>
    <w:rsid w:val="008B0571"/>
    <w:rsid w:val="008B515F"/>
    <w:rsid w:val="008D427F"/>
    <w:rsid w:val="008D5AAC"/>
    <w:rsid w:val="008E1232"/>
    <w:rsid w:val="008E2101"/>
    <w:rsid w:val="008E28BF"/>
    <w:rsid w:val="008E5BFF"/>
    <w:rsid w:val="008F12E6"/>
    <w:rsid w:val="008F17BA"/>
    <w:rsid w:val="00911899"/>
    <w:rsid w:val="00914188"/>
    <w:rsid w:val="00915BB1"/>
    <w:rsid w:val="0092164B"/>
    <w:rsid w:val="00926710"/>
    <w:rsid w:val="00946632"/>
    <w:rsid w:val="00963D0C"/>
    <w:rsid w:val="00964F12"/>
    <w:rsid w:val="00972400"/>
    <w:rsid w:val="009778C1"/>
    <w:rsid w:val="009906C7"/>
    <w:rsid w:val="00991D48"/>
    <w:rsid w:val="00993B71"/>
    <w:rsid w:val="0099503E"/>
    <w:rsid w:val="009C3A74"/>
    <w:rsid w:val="009D4BE1"/>
    <w:rsid w:val="009D527C"/>
    <w:rsid w:val="009D5C1A"/>
    <w:rsid w:val="009D740F"/>
    <w:rsid w:val="009E23CE"/>
    <w:rsid w:val="009F095B"/>
    <w:rsid w:val="009F20FF"/>
    <w:rsid w:val="00A003BA"/>
    <w:rsid w:val="00A06217"/>
    <w:rsid w:val="00A07947"/>
    <w:rsid w:val="00A10B32"/>
    <w:rsid w:val="00A26CA4"/>
    <w:rsid w:val="00A31EF0"/>
    <w:rsid w:val="00A441C5"/>
    <w:rsid w:val="00A53458"/>
    <w:rsid w:val="00A60D55"/>
    <w:rsid w:val="00A62D62"/>
    <w:rsid w:val="00A64122"/>
    <w:rsid w:val="00A82BDD"/>
    <w:rsid w:val="00A82D31"/>
    <w:rsid w:val="00A91AEB"/>
    <w:rsid w:val="00AA4932"/>
    <w:rsid w:val="00AB5E98"/>
    <w:rsid w:val="00AB6DF0"/>
    <w:rsid w:val="00AC73E9"/>
    <w:rsid w:val="00AD40AC"/>
    <w:rsid w:val="00AD6DD4"/>
    <w:rsid w:val="00AE08D8"/>
    <w:rsid w:val="00AF39B7"/>
    <w:rsid w:val="00AF7D10"/>
    <w:rsid w:val="00B05020"/>
    <w:rsid w:val="00B215FD"/>
    <w:rsid w:val="00B27AF9"/>
    <w:rsid w:val="00B30D14"/>
    <w:rsid w:val="00B32F76"/>
    <w:rsid w:val="00B44556"/>
    <w:rsid w:val="00B60227"/>
    <w:rsid w:val="00B653F7"/>
    <w:rsid w:val="00B7114E"/>
    <w:rsid w:val="00B7180B"/>
    <w:rsid w:val="00B7229E"/>
    <w:rsid w:val="00B822C1"/>
    <w:rsid w:val="00B9008D"/>
    <w:rsid w:val="00B91439"/>
    <w:rsid w:val="00B92A65"/>
    <w:rsid w:val="00B97C1B"/>
    <w:rsid w:val="00BA5317"/>
    <w:rsid w:val="00BD1570"/>
    <w:rsid w:val="00BD4987"/>
    <w:rsid w:val="00BE542F"/>
    <w:rsid w:val="00BF2C2D"/>
    <w:rsid w:val="00BF4429"/>
    <w:rsid w:val="00BF5D4D"/>
    <w:rsid w:val="00BF7F77"/>
    <w:rsid w:val="00C27A8E"/>
    <w:rsid w:val="00C345DE"/>
    <w:rsid w:val="00C37BFC"/>
    <w:rsid w:val="00C42613"/>
    <w:rsid w:val="00C519AE"/>
    <w:rsid w:val="00C5345E"/>
    <w:rsid w:val="00C55682"/>
    <w:rsid w:val="00C74055"/>
    <w:rsid w:val="00C7745B"/>
    <w:rsid w:val="00C84DC4"/>
    <w:rsid w:val="00C90894"/>
    <w:rsid w:val="00C95A94"/>
    <w:rsid w:val="00C96383"/>
    <w:rsid w:val="00CA213B"/>
    <w:rsid w:val="00CA2D8B"/>
    <w:rsid w:val="00CB75EB"/>
    <w:rsid w:val="00CC0683"/>
    <w:rsid w:val="00CC558A"/>
    <w:rsid w:val="00CE09AB"/>
    <w:rsid w:val="00CF3AEB"/>
    <w:rsid w:val="00CF4709"/>
    <w:rsid w:val="00D043D0"/>
    <w:rsid w:val="00D0795B"/>
    <w:rsid w:val="00D25A8D"/>
    <w:rsid w:val="00D26CD5"/>
    <w:rsid w:val="00D33292"/>
    <w:rsid w:val="00D43AA0"/>
    <w:rsid w:val="00D461FF"/>
    <w:rsid w:val="00D541B7"/>
    <w:rsid w:val="00D55D38"/>
    <w:rsid w:val="00D56343"/>
    <w:rsid w:val="00D56EDC"/>
    <w:rsid w:val="00D67342"/>
    <w:rsid w:val="00D9170C"/>
    <w:rsid w:val="00D91F4B"/>
    <w:rsid w:val="00D91F83"/>
    <w:rsid w:val="00DA1A00"/>
    <w:rsid w:val="00DA393E"/>
    <w:rsid w:val="00DB4AC9"/>
    <w:rsid w:val="00DD2679"/>
    <w:rsid w:val="00DE17FF"/>
    <w:rsid w:val="00DE3FC0"/>
    <w:rsid w:val="00DF0D0D"/>
    <w:rsid w:val="00DF1DFF"/>
    <w:rsid w:val="00DF4381"/>
    <w:rsid w:val="00DF4980"/>
    <w:rsid w:val="00E0371F"/>
    <w:rsid w:val="00E23041"/>
    <w:rsid w:val="00E33B49"/>
    <w:rsid w:val="00E37F68"/>
    <w:rsid w:val="00E41417"/>
    <w:rsid w:val="00E46334"/>
    <w:rsid w:val="00E50545"/>
    <w:rsid w:val="00E56E6E"/>
    <w:rsid w:val="00E82D36"/>
    <w:rsid w:val="00E85FAF"/>
    <w:rsid w:val="00E967C4"/>
    <w:rsid w:val="00EA5221"/>
    <w:rsid w:val="00EC2E1D"/>
    <w:rsid w:val="00EC6CE4"/>
    <w:rsid w:val="00EE0BEB"/>
    <w:rsid w:val="00EE43DE"/>
    <w:rsid w:val="00EF4CCE"/>
    <w:rsid w:val="00EF70E4"/>
    <w:rsid w:val="00F04025"/>
    <w:rsid w:val="00F12ED9"/>
    <w:rsid w:val="00F15159"/>
    <w:rsid w:val="00F32502"/>
    <w:rsid w:val="00F52927"/>
    <w:rsid w:val="00F713AC"/>
    <w:rsid w:val="00F7420C"/>
    <w:rsid w:val="00FA2508"/>
    <w:rsid w:val="00FA2AE6"/>
    <w:rsid w:val="00FA3558"/>
    <w:rsid w:val="00FA7FE7"/>
    <w:rsid w:val="00FC3BBE"/>
    <w:rsid w:val="00FC53A3"/>
    <w:rsid w:val="00FC5409"/>
    <w:rsid w:val="00FD30C9"/>
    <w:rsid w:val="00FE31F2"/>
    <w:rsid w:val="00FE393E"/>
    <w:rsid w:val="00FE4853"/>
    <w:rsid w:val="00FF29E1"/>
    <w:rsid w:val="00FF4CFD"/>
    <w:rsid w:val="00FF782D"/>
    <w:rsid w:val="070F27A4"/>
    <w:rsid w:val="0A6E6053"/>
    <w:rsid w:val="1584363F"/>
    <w:rsid w:val="1A430923"/>
    <w:rsid w:val="261F12CA"/>
    <w:rsid w:val="28933F17"/>
    <w:rsid w:val="2E8A1F67"/>
    <w:rsid w:val="32054100"/>
    <w:rsid w:val="370B1D6D"/>
    <w:rsid w:val="37BF0DEA"/>
    <w:rsid w:val="386D628B"/>
    <w:rsid w:val="40595BA0"/>
    <w:rsid w:val="4490400C"/>
    <w:rsid w:val="452D6A5C"/>
    <w:rsid w:val="46BB04C4"/>
    <w:rsid w:val="47876690"/>
    <w:rsid w:val="4C190265"/>
    <w:rsid w:val="4E0062A7"/>
    <w:rsid w:val="525F7DB7"/>
    <w:rsid w:val="57720F53"/>
    <w:rsid w:val="5BCA2E50"/>
    <w:rsid w:val="5D9D72A2"/>
    <w:rsid w:val="65B875CC"/>
    <w:rsid w:val="6C6C7705"/>
    <w:rsid w:val="6D7638D3"/>
    <w:rsid w:val="6DCB7FE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7"/>
    <w:qFormat/>
    <w:uiPriority w:val="0"/>
    <w:pPr>
      <w:spacing w:after="120"/>
    </w:pPr>
    <w:rPr>
      <w:color w:val="000000"/>
    </w:rPr>
  </w:style>
  <w:style w:type="paragraph" w:styleId="5">
    <w:name w:val="Normal Indent"/>
    <w:basedOn w:val="1"/>
    <w:qFormat/>
    <w:uiPriority w:val="0"/>
    <w:pPr>
      <w:ind w:firstLine="420"/>
    </w:pPr>
  </w:style>
  <w:style w:type="paragraph" w:styleId="6">
    <w:name w:val="Document Map"/>
    <w:basedOn w:val="1"/>
    <w:link w:val="24"/>
    <w:semiHidden/>
    <w:unhideWhenUsed/>
    <w:qFormat/>
    <w:uiPriority w:val="99"/>
    <w:rPr>
      <w:rFonts w:ascii="宋体"/>
      <w:sz w:val="18"/>
      <w:szCs w:val="18"/>
    </w:rPr>
  </w:style>
  <w:style w:type="paragraph" w:styleId="7">
    <w:name w:val="Plain Text"/>
    <w:basedOn w:val="1"/>
    <w:link w:val="19"/>
    <w:qFormat/>
    <w:uiPriority w:val="0"/>
    <w:rPr>
      <w:rFonts w:ascii="宋体" w:hAnsi="Courier New"/>
    </w:rPr>
  </w:style>
  <w:style w:type="paragraph" w:styleId="8">
    <w:name w:val="Date"/>
    <w:basedOn w:val="1"/>
    <w:next w:val="1"/>
    <w:link w:val="18"/>
    <w:qFormat/>
    <w:uiPriority w:val="0"/>
    <w:pPr>
      <w:ind w:left="100" w:leftChars="2500"/>
    </w:pPr>
    <w:rPr>
      <w:sz w:val="28"/>
    </w:rPr>
  </w:style>
  <w:style w:type="paragraph" w:styleId="9">
    <w:name w:val="Balloon Text"/>
    <w:basedOn w:val="1"/>
    <w:link w:val="30"/>
    <w:semiHidden/>
    <w:unhideWhenUsed/>
    <w:qFormat/>
    <w:uiPriority w:val="99"/>
    <w:rPr>
      <w:sz w:val="18"/>
      <w:szCs w:val="18"/>
    </w:rPr>
  </w:style>
  <w:style w:type="paragraph" w:styleId="10">
    <w:name w:val="footer"/>
    <w:basedOn w:val="1"/>
    <w:link w:val="21"/>
    <w:unhideWhenUsed/>
    <w:qFormat/>
    <w:uiPriority w:val="99"/>
    <w:pPr>
      <w:tabs>
        <w:tab w:val="center" w:pos="4153"/>
        <w:tab w:val="right" w:pos="8306"/>
      </w:tabs>
      <w:snapToGrid w:val="0"/>
      <w:jc w:val="left"/>
    </w:pPr>
    <w:rPr>
      <w:sz w:val="18"/>
      <w:szCs w:val="18"/>
    </w:rPr>
  </w:style>
  <w:style w:type="paragraph" w:styleId="11">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2"/>
    <w:basedOn w:val="1"/>
    <w:next w:val="1"/>
    <w:qFormat/>
    <w:uiPriority w:val="0"/>
    <w:pPr>
      <w:ind w:left="420" w:leftChars="200"/>
    </w:pPr>
  </w:style>
  <w:style w:type="paragraph" w:styleId="13">
    <w:name w:val="Title"/>
    <w:basedOn w:val="1"/>
    <w:next w:val="1"/>
    <w:qFormat/>
    <w:uiPriority w:val="10"/>
    <w:pPr>
      <w:spacing w:before="240" w:after="60"/>
      <w:jc w:val="center"/>
      <w:outlineLvl w:val="0"/>
    </w:pPr>
    <w:rPr>
      <w:rFonts w:ascii="Calibri Light" w:hAnsi="Calibri Light" w:cs="Times New Roman"/>
      <w:b/>
      <w:bCs/>
      <w:sz w:val="32"/>
      <w:szCs w:val="32"/>
    </w:rPr>
  </w:style>
  <w:style w:type="character" w:styleId="16">
    <w:name w:val="Hyperlink"/>
    <w:basedOn w:val="15"/>
    <w:unhideWhenUsed/>
    <w:qFormat/>
    <w:uiPriority w:val="99"/>
    <w:rPr>
      <w:color w:val="0000FF" w:themeColor="hyperlink"/>
      <w:u w:val="single"/>
      <w14:textFill>
        <w14:solidFill>
          <w14:schemeClr w14:val="hlink"/>
        </w14:solidFill>
      </w14:textFill>
    </w:rPr>
  </w:style>
  <w:style w:type="character" w:customStyle="1" w:styleId="17">
    <w:name w:val="正文文本 Char"/>
    <w:basedOn w:val="15"/>
    <w:link w:val="2"/>
    <w:qFormat/>
    <w:uiPriority w:val="0"/>
    <w:rPr>
      <w:rFonts w:ascii="Times New Roman" w:hAnsi="Times New Roman" w:eastAsia="宋体" w:cs="Times New Roman"/>
      <w:color w:val="000000"/>
      <w:szCs w:val="20"/>
    </w:rPr>
  </w:style>
  <w:style w:type="character" w:customStyle="1" w:styleId="18">
    <w:name w:val="日期 Char"/>
    <w:basedOn w:val="15"/>
    <w:link w:val="8"/>
    <w:qFormat/>
    <w:uiPriority w:val="0"/>
    <w:rPr>
      <w:rFonts w:ascii="Times New Roman" w:hAnsi="Times New Roman" w:eastAsia="宋体" w:cs="Times New Roman"/>
      <w:sz w:val="28"/>
      <w:szCs w:val="20"/>
    </w:rPr>
  </w:style>
  <w:style w:type="character" w:customStyle="1" w:styleId="19">
    <w:name w:val="纯文本 Char"/>
    <w:basedOn w:val="15"/>
    <w:link w:val="7"/>
    <w:qFormat/>
    <w:uiPriority w:val="0"/>
    <w:rPr>
      <w:rFonts w:ascii="宋体" w:hAnsi="Courier New" w:eastAsia="宋体" w:cs="Times New Roman"/>
      <w:szCs w:val="20"/>
    </w:rPr>
  </w:style>
  <w:style w:type="character" w:customStyle="1" w:styleId="20">
    <w:name w:val="页眉 Char"/>
    <w:basedOn w:val="15"/>
    <w:link w:val="11"/>
    <w:qFormat/>
    <w:uiPriority w:val="99"/>
    <w:rPr>
      <w:rFonts w:ascii="Times New Roman" w:hAnsi="Times New Roman" w:eastAsia="宋体" w:cs="Times New Roman"/>
      <w:sz w:val="18"/>
      <w:szCs w:val="18"/>
    </w:rPr>
  </w:style>
  <w:style w:type="character" w:customStyle="1" w:styleId="21">
    <w:name w:val="页脚 Char"/>
    <w:basedOn w:val="15"/>
    <w:link w:val="10"/>
    <w:qFormat/>
    <w:uiPriority w:val="99"/>
    <w:rPr>
      <w:rFonts w:ascii="Times New Roman" w:hAnsi="Times New Roman" w:eastAsia="宋体" w:cs="Times New Roman"/>
      <w:sz w:val="18"/>
      <w:szCs w:val="18"/>
    </w:rPr>
  </w:style>
  <w:style w:type="character" w:customStyle="1" w:styleId="22">
    <w:name w:val="标题 1 Char"/>
    <w:basedOn w:val="15"/>
    <w:link w:val="3"/>
    <w:qFormat/>
    <w:uiPriority w:val="9"/>
    <w:rPr>
      <w:rFonts w:ascii="Times New Roman" w:hAnsi="Times New Roman" w:eastAsia="宋体" w:cs="Times New Roman"/>
      <w:b/>
      <w:bCs/>
      <w:kern w:val="44"/>
      <w:sz w:val="44"/>
      <w:szCs w:val="44"/>
    </w:rPr>
  </w:style>
  <w:style w:type="character" w:customStyle="1" w:styleId="23">
    <w:name w:val="标题 2 Char"/>
    <w:basedOn w:val="15"/>
    <w:link w:val="4"/>
    <w:qFormat/>
    <w:uiPriority w:val="9"/>
    <w:rPr>
      <w:rFonts w:asciiTheme="majorHAnsi" w:hAnsiTheme="majorHAnsi" w:eastAsiaTheme="majorEastAsia" w:cstheme="majorBidi"/>
      <w:b/>
      <w:bCs/>
      <w:sz w:val="32"/>
      <w:szCs w:val="32"/>
    </w:rPr>
  </w:style>
  <w:style w:type="character" w:customStyle="1" w:styleId="24">
    <w:name w:val="文档结构图 Char"/>
    <w:basedOn w:val="15"/>
    <w:link w:val="6"/>
    <w:semiHidden/>
    <w:qFormat/>
    <w:uiPriority w:val="99"/>
    <w:rPr>
      <w:rFonts w:ascii="宋体" w:hAnsi="Times New Roman" w:eastAsia="宋体" w:cs="Times New Roman"/>
      <w:sz w:val="18"/>
      <w:szCs w:val="18"/>
    </w:rPr>
  </w:style>
  <w:style w:type="paragraph" w:customStyle="1" w:styleId="25">
    <w:name w:val="列出段落1"/>
    <w:basedOn w:val="1"/>
    <w:link w:val="26"/>
    <w:qFormat/>
    <w:uiPriority w:val="34"/>
    <w:pPr>
      <w:ind w:firstLine="420" w:firstLineChars="200"/>
    </w:pPr>
    <w:rPr>
      <w:sz w:val="24"/>
      <w:szCs w:val="24"/>
    </w:rPr>
  </w:style>
  <w:style w:type="character" w:customStyle="1" w:styleId="26">
    <w:name w:val="列出段落 Char"/>
    <w:link w:val="25"/>
    <w:qFormat/>
    <w:uiPriority w:val="34"/>
    <w:rPr>
      <w:rFonts w:ascii="Times New Roman" w:hAnsi="Times New Roman" w:eastAsia="宋体" w:cs="Times New Roman"/>
      <w:sz w:val="24"/>
      <w:szCs w:val="24"/>
    </w:rPr>
  </w:style>
  <w:style w:type="paragraph" w:styleId="27">
    <w:name w:val="List Paragraph"/>
    <w:basedOn w:val="1"/>
    <w:qFormat/>
    <w:uiPriority w:val="34"/>
    <w:pPr>
      <w:ind w:firstLine="420" w:firstLineChars="200"/>
    </w:pPr>
  </w:style>
  <w:style w:type="paragraph" w:customStyle="1" w:styleId="28">
    <w:name w:val="Default"/>
    <w:qFormat/>
    <w:uiPriority w:val="0"/>
    <w:pPr>
      <w:widowControl w:val="0"/>
      <w:autoSpaceDE w:val="0"/>
      <w:autoSpaceDN w:val="0"/>
      <w:adjustRightInd w:val="0"/>
    </w:pPr>
    <w:rPr>
      <w:rFonts w:ascii="FZXiaoBiaoSong-B05S" w:hAnsi="Calibri" w:eastAsia="FZXiaoBiaoSong-B05S" w:cs="FZXiaoBiaoSong-B05S"/>
      <w:color w:val="000000"/>
      <w:kern w:val="0"/>
      <w:sz w:val="24"/>
      <w:szCs w:val="24"/>
      <w:lang w:val="en-US" w:eastAsia="zh-CN" w:bidi="ar-SA"/>
    </w:rPr>
  </w:style>
  <w:style w:type="paragraph" w:customStyle="1" w:styleId="29">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30">
    <w:name w:val="批注框文本 Char"/>
    <w:basedOn w:val="15"/>
    <w:link w:val="9"/>
    <w:semiHidden/>
    <w:qFormat/>
    <w:uiPriority w:val="99"/>
    <w:rPr>
      <w:rFonts w:ascii="Times New Roman" w:hAnsi="Times New Roman" w:eastAsia="宋体" w:cs="Times New Roman"/>
      <w:sz w:val="18"/>
      <w:szCs w:val="18"/>
    </w:rPr>
  </w:style>
  <w:style w:type="paragraph" w:customStyle="1" w:styleId="31">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23</Pages>
  <Words>1276</Words>
  <Characters>7277</Characters>
  <Lines>60</Lines>
  <Paragraphs>17</Paragraphs>
  <TotalTime>12</TotalTime>
  <ScaleCrop>false</ScaleCrop>
  <LinksUpToDate>false</LinksUpToDate>
  <CharactersWithSpaces>8536</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2023-12-26T05:21:00Z</dcterms:created>
  <dc:creator>Administrator</dc:creator>
  <cp:lastModifiedBy>15144</cp:lastModifiedBy>
  <dcterms:modified xsi:type="dcterms:W3CDTF">2026-10-26T02:02:15Z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82F2C2BC7317451597FB533B0F9DCD0E</vt:lpwstr>
  </property>
</Properties>
</file>