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F08" w:rsidRDefault="004D697B">
      <w:pPr>
        <w:tabs>
          <w:tab w:val="left" w:pos="4678"/>
        </w:tabs>
        <w:spacing w:line="360" w:lineRule="exact"/>
        <w:rPr>
          <w:rFonts w:ascii="黑体" w:eastAsia="黑体" w:hAnsi="黑体"/>
          <w:b/>
          <w:color w:val="984806"/>
          <w:sz w:val="32"/>
          <w:szCs w:val="32"/>
        </w:rPr>
      </w:pPr>
      <w:r>
        <w:rPr>
          <w:rFonts w:ascii="黑体" w:eastAsia="黑体" w:hAnsi="黑体" w:hint="eastAsia"/>
          <w:b/>
          <w:color w:val="984806"/>
          <w:sz w:val="32"/>
          <w:szCs w:val="32"/>
        </w:rPr>
        <w:t>财神卡申请人特别须知</w:t>
      </w:r>
    </w:p>
    <w:p w:rsidR="00A60F08" w:rsidRDefault="004D697B" w:rsidP="004D697B">
      <w:pPr>
        <w:tabs>
          <w:tab w:val="left" w:pos="3135"/>
        </w:tabs>
        <w:rPr>
          <w:rFonts w:ascii="宋体"/>
          <w:sz w:val="24"/>
        </w:rPr>
      </w:pPr>
      <w:r>
        <w:rPr>
          <w:rFonts w:ascii="宋体"/>
          <w:sz w:val="24"/>
        </w:rPr>
        <w:tab/>
      </w:r>
    </w:p>
    <w:p w:rsidR="00A60F08" w:rsidRDefault="004D697B">
      <w:pPr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江苏昆山农村商业银行股份有限公司（以下简称“本行”）就信用卡持卡人（以下简称“持卡人”）使用本行财神卡信用卡（以下简称“财神卡”），特别告知下述内容：</w:t>
      </w:r>
    </w:p>
    <w:p w:rsidR="00A60F08" w:rsidRDefault="004D697B">
      <w:pPr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第一条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财神卡是本行为满足持卡人一定期限内循环资金使用的需求，提供</w:t>
      </w:r>
      <w:r>
        <w:rPr>
          <w:rFonts w:ascii="宋体" w:hAnsi="宋体" w:hint="eastAsia"/>
          <w:sz w:val="24"/>
        </w:rPr>
        <w:t>的随用金分期资金额度，</w:t>
      </w:r>
      <w:r>
        <w:rPr>
          <w:rFonts w:ascii="宋体" w:hAnsi="宋体" w:hint="eastAsia"/>
          <w:sz w:val="24"/>
        </w:rPr>
        <w:t>具有</w:t>
      </w:r>
      <w:r>
        <w:rPr>
          <w:rFonts w:ascii="宋体" w:hAnsi="宋体" w:hint="eastAsia"/>
          <w:sz w:val="24"/>
        </w:rPr>
        <w:t>按日分期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随借随还、信用授信、循环额度、便捷申请、快速放款等特点的信用卡。</w:t>
      </w:r>
    </w:p>
    <w:p w:rsidR="00A60F08" w:rsidRDefault="004D697B">
      <w:pPr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第二条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财神卡支持消费、取现、转账</w:t>
      </w:r>
      <w:r>
        <w:rPr>
          <w:rFonts w:ascii="宋体" w:hAnsi="宋体" w:hint="eastAsia"/>
          <w:sz w:val="24"/>
        </w:rPr>
        <w:t>等交易类型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b/>
          <w:color w:val="FF0000"/>
          <w:sz w:val="24"/>
        </w:rPr>
        <w:t>满足</w:t>
      </w:r>
      <w:r>
        <w:rPr>
          <w:rFonts w:ascii="宋体" w:hAnsi="宋体" w:hint="eastAsia"/>
          <w:b/>
          <w:color w:val="FF0000"/>
          <w:sz w:val="24"/>
        </w:rPr>
        <w:t>条件</w:t>
      </w:r>
      <w:r>
        <w:rPr>
          <w:rFonts w:ascii="宋体" w:hAnsi="宋体" w:hint="eastAsia"/>
          <w:b/>
          <w:color w:val="FF0000"/>
          <w:sz w:val="24"/>
        </w:rPr>
        <w:t>的额度内新增透支本金</w:t>
      </w:r>
      <w:r>
        <w:rPr>
          <w:rFonts w:ascii="宋体" w:hAnsi="宋体" w:hint="eastAsia"/>
          <w:b/>
          <w:color w:val="FF0000"/>
          <w:sz w:val="24"/>
        </w:rPr>
        <w:t>每日自动转为随用</w:t>
      </w:r>
      <w:r>
        <w:rPr>
          <w:rFonts w:ascii="宋体" w:hAnsi="宋体" w:hint="eastAsia"/>
          <w:b/>
          <w:color w:val="FF0000"/>
          <w:sz w:val="24"/>
        </w:rPr>
        <w:t>金</w:t>
      </w:r>
      <w:r>
        <w:rPr>
          <w:rFonts w:ascii="宋体" w:hAnsi="宋体" w:hint="eastAsia"/>
          <w:b/>
          <w:color w:val="FF0000"/>
          <w:sz w:val="24"/>
        </w:rPr>
        <w:t>每日分期，</w:t>
      </w:r>
      <w:r>
        <w:rPr>
          <w:rFonts w:ascii="宋体" w:hAnsi="宋体" w:hint="eastAsia"/>
          <w:b/>
          <w:color w:val="FF0000"/>
          <w:sz w:val="24"/>
        </w:rPr>
        <w:t>支持随时全部或部分提前还款</w:t>
      </w:r>
      <w:r>
        <w:rPr>
          <w:rFonts w:ascii="宋体" w:hAnsi="宋体" w:hint="eastAsia"/>
          <w:b/>
          <w:sz w:val="24"/>
        </w:rPr>
        <w:t>。</w:t>
      </w:r>
    </w:p>
    <w:p w:rsidR="00A60F08" w:rsidRDefault="004D697B">
      <w:pPr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第三条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财神卡</w:t>
      </w:r>
      <w:r>
        <w:rPr>
          <w:rFonts w:ascii="宋体" w:hAnsi="宋体" w:hint="eastAsia"/>
          <w:sz w:val="24"/>
        </w:rPr>
        <w:t>额度内占用的</w:t>
      </w:r>
      <w:r>
        <w:rPr>
          <w:rFonts w:ascii="宋体" w:hAnsi="宋体" w:hint="eastAsia"/>
          <w:sz w:val="24"/>
        </w:rPr>
        <w:t>随用金</w:t>
      </w:r>
      <w:r>
        <w:rPr>
          <w:rFonts w:ascii="宋体" w:hAnsi="宋体" w:hint="eastAsia"/>
          <w:sz w:val="24"/>
        </w:rPr>
        <w:t>分期资金</w:t>
      </w:r>
      <w:r>
        <w:rPr>
          <w:rFonts w:ascii="宋体" w:hAnsi="宋体" w:hint="eastAsia"/>
          <w:sz w:val="24"/>
        </w:rPr>
        <w:t>按日计</w:t>
      </w:r>
      <w:r>
        <w:rPr>
          <w:rFonts w:ascii="宋体" w:hAnsi="宋体" w:hint="eastAsia"/>
          <w:sz w:val="24"/>
        </w:rPr>
        <w:t>息</w:t>
      </w:r>
      <w:r>
        <w:rPr>
          <w:rFonts w:ascii="宋体" w:hAnsi="宋体" w:hint="eastAsia"/>
          <w:sz w:val="24"/>
        </w:rPr>
        <w:t>，标准</w:t>
      </w:r>
      <w:r>
        <w:rPr>
          <w:rFonts w:ascii="宋体" w:hAnsi="宋体" w:hint="eastAsia"/>
          <w:sz w:val="24"/>
        </w:rPr>
        <w:t>日息</w:t>
      </w:r>
      <w:r>
        <w:rPr>
          <w:rFonts w:ascii="宋体" w:hAnsi="宋体"/>
          <w:sz w:val="24"/>
        </w:rPr>
        <w:t>0.017%</w:t>
      </w:r>
      <w:r>
        <w:rPr>
          <w:rFonts w:ascii="宋体" w:hAnsi="宋体" w:hint="eastAsia"/>
          <w:sz w:val="24"/>
        </w:rPr>
        <w:t>至</w:t>
      </w:r>
      <w:r>
        <w:rPr>
          <w:rFonts w:ascii="宋体" w:hAnsi="宋体"/>
          <w:sz w:val="24"/>
        </w:rPr>
        <w:t>0.05%</w:t>
      </w:r>
      <w:r>
        <w:rPr>
          <w:rFonts w:ascii="宋体" w:hAnsi="宋体" w:hint="eastAsia"/>
          <w:sz w:val="24"/>
        </w:rPr>
        <w:t>（折算近似</w:t>
      </w:r>
      <w:proofErr w:type="gramStart"/>
      <w:r>
        <w:rPr>
          <w:rFonts w:ascii="宋体" w:hAnsi="宋体" w:hint="eastAsia"/>
          <w:sz w:val="24"/>
        </w:rPr>
        <w:t>年化利率</w:t>
      </w:r>
      <w:proofErr w:type="gramEnd"/>
      <w:r>
        <w:rPr>
          <w:rFonts w:ascii="宋体" w:hAnsi="宋体"/>
          <w:sz w:val="24"/>
        </w:rPr>
        <w:t>6.205%</w:t>
      </w:r>
      <w:r>
        <w:rPr>
          <w:rFonts w:ascii="宋体" w:hAnsi="宋体" w:hint="eastAsia"/>
          <w:sz w:val="24"/>
        </w:rPr>
        <w:t>至</w:t>
      </w:r>
      <w:r>
        <w:rPr>
          <w:rFonts w:ascii="宋体" w:hAnsi="宋体"/>
          <w:sz w:val="24"/>
        </w:rPr>
        <w:t>18.25%</w:t>
      </w:r>
      <w:r>
        <w:rPr>
          <w:rFonts w:ascii="宋体" w:hAnsi="宋体" w:hint="eastAsia"/>
          <w:sz w:val="24"/>
        </w:rPr>
        <w:t>，该年化利率为单利），</w:t>
      </w:r>
      <w:r>
        <w:rPr>
          <w:rFonts w:ascii="宋体" w:hAnsi="宋体" w:hint="eastAsia"/>
          <w:b/>
          <w:color w:val="FF0000"/>
          <w:sz w:val="24"/>
        </w:rPr>
        <w:t>最终</w:t>
      </w:r>
      <w:r>
        <w:rPr>
          <w:rFonts w:ascii="宋体" w:hAnsi="宋体" w:hint="eastAsia"/>
          <w:b/>
          <w:color w:val="FF0000"/>
          <w:sz w:val="24"/>
        </w:rPr>
        <w:t>利</w:t>
      </w:r>
      <w:r>
        <w:rPr>
          <w:rFonts w:ascii="宋体" w:hAnsi="宋体" w:hint="eastAsia"/>
          <w:b/>
          <w:color w:val="FF0000"/>
          <w:sz w:val="24"/>
        </w:rPr>
        <w:t>率以本行审核的</w:t>
      </w:r>
      <w:r>
        <w:rPr>
          <w:rFonts w:ascii="宋体" w:hAnsi="宋体" w:hint="eastAsia"/>
          <w:b/>
          <w:color w:val="FF0000"/>
          <w:sz w:val="24"/>
        </w:rPr>
        <w:t>为准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b/>
          <w:color w:val="FF0000"/>
          <w:sz w:val="24"/>
        </w:rPr>
        <w:t>本行可根据资金成本、持卡人风险状况以及其他因素对财神卡</w:t>
      </w:r>
      <w:r>
        <w:rPr>
          <w:rFonts w:ascii="宋体" w:hAnsi="宋体" w:hint="eastAsia"/>
          <w:b/>
          <w:color w:val="FF0000"/>
          <w:sz w:val="24"/>
        </w:rPr>
        <w:t>利率</w:t>
      </w:r>
      <w:r>
        <w:rPr>
          <w:rFonts w:ascii="宋体" w:hAnsi="宋体" w:hint="eastAsia"/>
          <w:b/>
          <w:color w:val="FF0000"/>
          <w:sz w:val="24"/>
        </w:rPr>
        <w:t>和期限进行调整</w:t>
      </w:r>
      <w:r>
        <w:rPr>
          <w:rFonts w:ascii="宋体" w:hAnsi="宋体" w:hint="eastAsia"/>
          <w:color w:val="FF0000"/>
          <w:sz w:val="24"/>
        </w:rPr>
        <w:t>。</w:t>
      </w:r>
      <w:r>
        <w:rPr>
          <w:rFonts w:ascii="宋体" w:hAnsi="宋体" w:hint="eastAsia"/>
          <w:b/>
          <w:color w:val="FF0000"/>
          <w:sz w:val="24"/>
        </w:rPr>
        <w:t>持卡人可通过本行手机银行等渠道获取最终</w:t>
      </w:r>
      <w:r>
        <w:rPr>
          <w:rFonts w:ascii="宋体" w:hAnsi="宋体" w:hint="eastAsia"/>
          <w:b/>
          <w:color w:val="FF0000"/>
          <w:sz w:val="24"/>
        </w:rPr>
        <w:t>利率</w:t>
      </w:r>
      <w:r>
        <w:rPr>
          <w:rFonts w:ascii="宋体" w:hAnsi="宋体" w:hint="eastAsia"/>
          <w:sz w:val="24"/>
        </w:rPr>
        <w:t>。</w:t>
      </w:r>
    </w:p>
    <w:p w:rsidR="00A60F08" w:rsidRDefault="004D697B">
      <w:pPr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第四条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财神卡最长期限可达</w:t>
      </w:r>
      <w:r>
        <w:rPr>
          <w:rFonts w:ascii="宋体" w:hAnsi="宋体"/>
          <w:sz w:val="24"/>
        </w:rPr>
        <w:t>365</w:t>
      </w:r>
      <w:r>
        <w:rPr>
          <w:rFonts w:ascii="宋体" w:hAnsi="宋体" w:hint="eastAsia"/>
          <w:sz w:val="24"/>
        </w:rPr>
        <w:t>天，实际到期</w:t>
      </w:r>
      <w:bookmarkStart w:id="0" w:name="_GoBack"/>
      <w:bookmarkEnd w:id="0"/>
      <w:r>
        <w:rPr>
          <w:rFonts w:ascii="宋体" w:hAnsi="宋体" w:hint="eastAsia"/>
          <w:sz w:val="24"/>
        </w:rPr>
        <w:t>还款期限以最后一期账单所在的最后还款日为准。随借随还，</w:t>
      </w:r>
      <w:r>
        <w:rPr>
          <w:rFonts w:ascii="宋体" w:hAnsi="宋体" w:hint="eastAsia"/>
          <w:b/>
          <w:color w:val="FF0000"/>
          <w:sz w:val="24"/>
        </w:rPr>
        <w:t>提前还款优先偿还已出账单和未出账单欠款</w:t>
      </w:r>
      <w:r>
        <w:rPr>
          <w:rFonts w:ascii="宋体" w:hAnsi="宋体" w:hint="eastAsia"/>
          <w:sz w:val="24"/>
        </w:rPr>
        <w:t>，后偿还未到期财神卡剩余本金和利息费用。本金未到期时每个账单最后还款日仅需偿还当期利息费用，到期后的账单最后还款日需还清所有本金和剩余利息费用。</w:t>
      </w:r>
      <w:r>
        <w:rPr>
          <w:rFonts w:ascii="宋体" w:hAnsi="宋体" w:hint="eastAsia"/>
          <w:b/>
          <w:color w:val="FF0000"/>
          <w:sz w:val="24"/>
        </w:rPr>
        <w:t>每期账单不支持分期</w:t>
      </w:r>
      <w:r>
        <w:rPr>
          <w:rFonts w:ascii="宋体" w:hAnsi="宋体" w:hint="eastAsia"/>
          <w:sz w:val="24"/>
        </w:rPr>
        <w:t>。最后还款日如遇法定节假日不顺延。</w:t>
      </w:r>
    </w:p>
    <w:p w:rsidR="00A60F08" w:rsidRDefault="004D697B">
      <w:pPr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第五条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color w:val="FF0000"/>
          <w:sz w:val="24"/>
        </w:rPr>
        <w:t>财神</w:t>
      </w:r>
      <w:proofErr w:type="gramStart"/>
      <w:r>
        <w:rPr>
          <w:rFonts w:ascii="宋体" w:hAnsi="宋体" w:hint="eastAsia"/>
          <w:b/>
          <w:color w:val="FF0000"/>
          <w:sz w:val="24"/>
        </w:rPr>
        <w:t>卡资金</w:t>
      </w:r>
      <w:proofErr w:type="gramEnd"/>
      <w:r>
        <w:rPr>
          <w:rFonts w:ascii="宋体" w:hAnsi="宋体" w:hint="eastAsia"/>
          <w:b/>
          <w:color w:val="FF0000"/>
          <w:sz w:val="24"/>
        </w:rPr>
        <w:t>用途仅限用于消费</w:t>
      </w:r>
      <w:r>
        <w:rPr>
          <w:rFonts w:ascii="宋体" w:hAnsi="宋体" w:hint="eastAsia"/>
          <w:sz w:val="24"/>
        </w:rPr>
        <w:t>（包括但不限于家庭耐用品消费、旅游消费、家居装修、助学进修、医疗保健等），</w:t>
      </w:r>
      <w:r>
        <w:rPr>
          <w:rFonts w:ascii="宋体" w:hAnsi="宋体" w:hint="eastAsia"/>
          <w:b/>
          <w:color w:val="FF0000"/>
          <w:sz w:val="24"/>
        </w:rPr>
        <w:t>不得用于投资</w:t>
      </w:r>
      <w:r>
        <w:rPr>
          <w:rFonts w:ascii="宋体" w:hAnsi="宋体" w:hint="eastAsia"/>
          <w:sz w:val="24"/>
        </w:rPr>
        <w:t>（包括但不限于购房、股票、期货及其他股本权益性投资）。持卡人必须保留资金使用的相关消费凭证，且承诺本行有权通过账户分析、凭证查验或现场调查等方式，检查款项是否用于约定用途。如持卡人未按申请用途使</w:t>
      </w:r>
      <w:r>
        <w:rPr>
          <w:rFonts w:ascii="宋体" w:hAnsi="宋体" w:hint="eastAsia"/>
          <w:sz w:val="24"/>
        </w:rPr>
        <w:t>用资金或无法提供有效证明资金用于约定用途的，本行有权要求持卡人立即清偿所有欠款，同时有权拒绝持卡人再次办理本业务的申请。</w:t>
      </w:r>
    </w:p>
    <w:p w:rsidR="00A60F08" w:rsidRDefault="004D697B">
      <w:pPr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第六条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财神卡消费、转账等</w:t>
      </w:r>
      <w:r>
        <w:rPr>
          <w:rFonts w:ascii="宋体" w:hAnsi="宋体" w:hint="eastAsia"/>
          <w:b/>
          <w:sz w:val="24"/>
        </w:rPr>
        <w:t>所有交易</w:t>
      </w:r>
      <w:r>
        <w:rPr>
          <w:rFonts w:ascii="宋体" w:hAnsi="宋体" w:hint="eastAsia"/>
          <w:b/>
          <w:color w:val="FF0000"/>
          <w:sz w:val="24"/>
        </w:rPr>
        <w:t>不计积分</w:t>
      </w:r>
      <w:r>
        <w:rPr>
          <w:rFonts w:ascii="宋体" w:hAnsi="宋体" w:hint="eastAsia"/>
          <w:sz w:val="24"/>
        </w:rPr>
        <w:t>。</w:t>
      </w:r>
    </w:p>
    <w:p w:rsidR="00A60F08" w:rsidRDefault="004D697B">
      <w:pPr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第七条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若持卡人未在每期约定还款日内偿还本金及相关费用，本行将从约定还款日当天起依照《江苏昆山农村商业银行股份有限公司琼花信用卡领用合约》对本金收取</w:t>
      </w:r>
      <w:r>
        <w:rPr>
          <w:rFonts w:ascii="宋体" w:hAnsi="宋体" w:hint="eastAsia"/>
          <w:b/>
          <w:color w:val="FF0000"/>
          <w:sz w:val="24"/>
        </w:rPr>
        <w:t>日息万分之五</w:t>
      </w:r>
      <w:r>
        <w:rPr>
          <w:rFonts w:ascii="宋体" w:hAnsi="宋体" w:hint="eastAsia"/>
          <w:sz w:val="24"/>
        </w:rPr>
        <w:t>（折算</w:t>
      </w:r>
      <w:proofErr w:type="gramStart"/>
      <w:r>
        <w:rPr>
          <w:rFonts w:ascii="宋体" w:hAnsi="宋体" w:hint="eastAsia"/>
          <w:sz w:val="24"/>
        </w:rPr>
        <w:t>年化利率</w:t>
      </w:r>
      <w:proofErr w:type="gramEnd"/>
      <w:r>
        <w:rPr>
          <w:rFonts w:ascii="宋体" w:hAnsi="宋体"/>
          <w:sz w:val="24"/>
        </w:rPr>
        <w:t>18.25%</w:t>
      </w:r>
      <w:r>
        <w:rPr>
          <w:rFonts w:ascii="宋体" w:hAnsi="宋体" w:hint="eastAsia"/>
          <w:sz w:val="24"/>
        </w:rPr>
        <w:t>，该年化利率为单利）的利息、违约金及其他相关费用，直至持卡人将应偿还的本息及其他款项足额还清。</w:t>
      </w:r>
    </w:p>
    <w:p w:rsidR="00A60F08" w:rsidRDefault="004D697B">
      <w:pPr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第八条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若持卡人财神卡账户被冻结、管制、注销，或持卡人卡片过期</w:t>
      </w:r>
      <w:r>
        <w:rPr>
          <w:rFonts w:ascii="宋体" w:hAnsi="宋体" w:hint="eastAsia"/>
          <w:sz w:val="24"/>
        </w:rPr>
        <w:t>，或发生本行认为有损乙方信用的状况，所有剩余</w:t>
      </w:r>
      <w:proofErr w:type="gramStart"/>
      <w:r>
        <w:rPr>
          <w:rFonts w:ascii="宋体" w:hAnsi="宋体" w:hint="eastAsia"/>
          <w:sz w:val="24"/>
        </w:rPr>
        <w:t>未偿</w:t>
      </w:r>
      <w:proofErr w:type="gramEnd"/>
      <w:r>
        <w:rPr>
          <w:rFonts w:ascii="宋体" w:hAnsi="宋体" w:hint="eastAsia"/>
          <w:sz w:val="24"/>
        </w:rPr>
        <w:t>还的债务将被视为全部到期，持卡人应当一次性偿还全部剩余</w:t>
      </w:r>
      <w:proofErr w:type="gramStart"/>
      <w:r>
        <w:rPr>
          <w:rFonts w:ascii="宋体" w:hAnsi="宋体" w:hint="eastAsia"/>
          <w:sz w:val="24"/>
        </w:rPr>
        <w:t>未偿</w:t>
      </w:r>
      <w:proofErr w:type="gramEnd"/>
      <w:r>
        <w:rPr>
          <w:rFonts w:ascii="宋体" w:hAnsi="宋体" w:hint="eastAsia"/>
          <w:sz w:val="24"/>
        </w:rPr>
        <w:t>还的本金</w:t>
      </w:r>
      <w:proofErr w:type="gramStart"/>
      <w:r>
        <w:rPr>
          <w:rFonts w:ascii="宋体" w:hAnsi="宋体" w:hint="eastAsia"/>
          <w:sz w:val="24"/>
        </w:rPr>
        <w:t>及息费总额</w:t>
      </w:r>
      <w:proofErr w:type="gramEnd"/>
      <w:r>
        <w:rPr>
          <w:rFonts w:ascii="宋体" w:hAnsi="宋体" w:hint="eastAsia"/>
          <w:sz w:val="24"/>
        </w:rPr>
        <w:t>。持卡人财神卡发生销户（无论是因为何种原因所致的销户），所有欠款将被视为立即全部到期，必须全额偿还所有剩余欠款。持卡人的财神</w:t>
      </w:r>
      <w:proofErr w:type="gramStart"/>
      <w:r>
        <w:rPr>
          <w:rFonts w:ascii="宋体" w:hAnsi="宋体" w:hint="eastAsia"/>
          <w:sz w:val="24"/>
        </w:rPr>
        <w:t>卡</w:t>
      </w:r>
      <w:proofErr w:type="gramEnd"/>
      <w:r>
        <w:rPr>
          <w:rFonts w:ascii="宋体" w:hAnsi="宋体" w:hint="eastAsia"/>
          <w:sz w:val="24"/>
        </w:rPr>
        <w:t>卡片有效期到期后</w:t>
      </w:r>
      <w:r>
        <w:rPr>
          <w:rFonts w:ascii="宋体" w:hAnsi="宋体" w:hint="eastAsia"/>
          <w:sz w:val="24"/>
        </w:rPr>
        <w:t>如</w:t>
      </w:r>
      <w:r>
        <w:rPr>
          <w:rFonts w:ascii="宋体" w:hAnsi="宋体" w:hint="eastAsia"/>
          <w:sz w:val="24"/>
        </w:rPr>
        <w:t>获得卡片续期，原财神卡账户交易自动</w:t>
      </w:r>
      <w:proofErr w:type="gramStart"/>
      <w:r>
        <w:rPr>
          <w:rFonts w:ascii="宋体" w:hAnsi="宋体" w:hint="eastAsia"/>
          <w:sz w:val="24"/>
        </w:rPr>
        <w:t>转入新续卡片</w:t>
      </w:r>
      <w:proofErr w:type="gramEnd"/>
      <w:r>
        <w:rPr>
          <w:rFonts w:ascii="宋体" w:hAnsi="宋体" w:hint="eastAsia"/>
          <w:sz w:val="24"/>
        </w:rPr>
        <w:t>账户。</w:t>
      </w:r>
    </w:p>
    <w:p w:rsidR="00A60F08" w:rsidRDefault="004D697B">
      <w:pPr>
        <w:rPr>
          <w:rFonts w:ascii="宋体" w:hAnsi="宋体"/>
          <w:b/>
          <w:color w:val="FF0000"/>
          <w:sz w:val="24"/>
        </w:rPr>
      </w:pPr>
      <w:r>
        <w:rPr>
          <w:rFonts w:ascii="宋体" w:hAnsi="宋体" w:hint="eastAsia"/>
          <w:sz w:val="24"/>
        </w:rPr>
        <w:t>第九条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本须知未尽事项，</w:t>
      </w:r>
      <w:proofErr w:type="gramStart"/>
      <w:r>
        <w:rPr>
          <w:rFonts w:ascii="宋体" w:hAnsi="宋体" w:hint="eastAsia"/>
          <w:sz w:val="24"/>
        </w:rPr>
        <w:t>仍</w:t>
      </w:r>
      <w:r>
        <w:rPr>
          <w:rFonts w:ascii="宋体" w:hAnsi="宋体" w:hint="eastAsia"/>
          <w:b/>
          <w:color w:val="FF0000"/>
          <w:sz w:val="24"/>
        </w:rPr>
        <w:t>同时</w:t>
      </w:r>
      <w:proofErr w:type="gramEnd"/>
      <w:r>
        <w:rPr>
          <w:rFonts w:ascii="宋体" w:hAnsi="宋体" w:hint="eastAsia"/>
          <w:b/>
          <w:color w:val="FF0000"/>
          <w:sz w:val="24"/>
        </w:rPr>
        <w:t>受《琼花信用卡章程》与《琼花信用卡领用合约》等相关文件的约束</w:t>
      </w:r>
      <w:r>
        <w:rPr>
          <w:rFonts w:ascii="宋体" w:hAnsi="宋体" w:hint="eastAsia"/>
          <w:sz w:val="24"/>
        </w:rPr>
        <w:t>。本须知是《琼花信用卡申请表》、《琼花信用卡申请重要提示》的组成部分，</w:t>
      </w:r>
      <w:proofErr w:type="gramStart"/>
      <w:r>
        <w:rPr>
          <w:rFonts w:ascii="宋体" w:hAnsi="宋体" w:hint="eastAsia"/>
          <w:b/>
          <w:color w:val="FF0000"/>
          <w:sz w:val="24"/>
        </w:rPr>
        <w:t>自持</w:t>
      </w:r>
      <w:proofErr w:type="gramEnd"/>
      <w:r>
        <w:rPr>
          <w:rFonts w:ascii="宋体" w:hAnsi="宋体" w:hint="eastAsia"/>
          <w:b/>
          <w:color w:val="FF0000"/>
          <w:sz w:val="24"/>
        </w:rPr>
        <w:t>卡人在《琼花信用卡申请表》或《琼花信用卡申请重要提示》签名或通过电子渠道进行电子签名（“电子签名”，是指数据电文中以电子形式所含、所附用于识别签名人身份并表明签名人认可其中内容的数据）或通过电子渠道点击提交、确认时视为已充分理解、接受本须知的全部内容条款，并同意受本须知约束。</w:t>
      </w:r>
    </w:p>
    <w:sectPr w:rsidR="00A60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51"/>
    <w:rsid w:val="000F6C86"/>
    <w:rsid w:val="00242343"/>
    <w:rsid w:val="00267C59"/>
    <w:rsid w:val="00291703"/>
    <w:rsid w:val="00417D30"/>
    <w:rsid w:val="004D697B"/>
    <w:rsid w:val="004D72A3"/>
    <w:rsid w:val="005233C6"/>
    <w:rsid w:val="005C31F9"/>
    <w:rsid w:val="00687D51"/>
    <w:rsid w:val="00747E7F"/>
    <w:rsid w:val="007A121E"/>
    <w:rsid w:val="009719F1"/>
    <w:rsid w:val="009F0DE9"/>
    <w:rsid w:val="00A60F08"/>
    <w:rsid w:val="00BC274C"/>
    <w:rsid w:val="00C214B5"/>
    <w:rsid w:val="00C305DF"/>
    <w:rsid w:val="00CE048E"/>
    <w:rsid w:val="00D45CB2"/>
    <w:rsid w:val="00EB780B"/>
    <w:rsid w:val="73C4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768292-7704-4BFD-AFA6-D91C0881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pPr>
      <w:jc w:val="left"/>
    </w:pPr>
    <w:rPr>
      <w:kern w:val="0"/>
      <w:sz w:val="20"/>
      <w:szCs w:val="20"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annotation reference"/>
    <w:uiPriority w:val="99"/>
    <w:rPr>
      <w:rFonts w:cs="Times New Roman"/>
      <w:sz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rPr>
      <w:rFonts w:ascii="Calibri" w:eastAsia="宋体" w:hAnsi="Calibri" w:cs="Times New Roman"/>
      <w:kern w:val="0"/>
      <w:sz w:val="20"/>
      <w:szCs w:val="20"/>
    </w:rPr>
  </w:style>
  <w:style w:type="character" w:customStyle="1" w:styleId="Char0">
    <w:name w:val="批注框文本 Char"/>
    <w:basedOn w:val="a0"/>
    <w:link w:val="a4"/>
    <w:uiPriority w:val="99"/>
    <w:semiHidden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Company>微软中国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个人用户</dc:creator>
  <cp:lastModifiedBy>高邹昊</cp:lastModifiedBy>
  <cp:revision>2</cp:revision>
  <dcterms:created xsi:type="dcterms:W3CDTF">2023-12-01T07:47:00Z</dcterms:created>
  <dcterms:modified xsi:type="dcterms:W3CDTF">2023-12-01T07:47:00Z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